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923A7" w14:textId="77777777" w:rsidR="00447CF9" w:rsidRPr="00447CF9" w:rsidRDefault="00447CF9" w:rsidP="00447CF9">
      <w:pPr>
        <w:spacing w:before="480" w:after="480"/>
        <w:jc w:val="right"/>
        <w:rPr>
          <w:rFonts w:ascii="Titillium" w:hAnsi="Titillium"/>
          <w:b/>
          <w:bCs/>
          <w:noProof/>
          <w:color w:val="0070C0"/>
          <w:sz w:val="21"/>
          <w:szCs w:val="21"/>
        </w:rPr>
      </w:pPr>
      <w:r w:rsidRPr="00447CF9">
        <w:rPr>
          <w:rFonts w:ascii="Titillium" w:hAnsi="Titillium"/>
          <w:b/>
          <w:bCs/>
          <w:noProof/>
          <w:color w:val="0070C0"/>
          <w:sz w:val="21"/>
          <w:szCs w:val="21"/>
        </w:rPr>
        <w:t>All. 2a Modello Bando CTER VI liv. (ITA)</w:t>
      </w:r>
    </w:p>
    <w:p w14:paraId="52A99ACE" w14:textId="77777777" w:rsidR="00447CF9" w:rsidRPr="00447CF9" w:rsidRDefault="00447CF9" w:rsidP="00447CF9">
      <w:pPr>
        <w:spacing w:before="480" w:after="480"/>
        <w:jc w:val="right"/>
        <w:rPr>
          <w:rFonts w:ascii="Titillium" w:hAnsi="Titillium"/>
          <w:b/>
          <w:bCs/>
          <w:noProof/>
          <w:color w:val="0070C0"/>
          <w:sz w:val="21"/>
          <w:szCs w:val="21"/>
        </w:rPr>
      </w:pPr>
      <w:r w:rsidRPr="00447CF9">
        <w:rPr>
          <w:rFonts w:ascii="Titillium" w:hAnsi="Titillium"/>
          <w:b/>
          <w:bCs/>
          <w:noProof/>
          <w:color w:val="0070C0"/>
          <w:sz w:val="21"/>
          <w:szCs w:val="21"/>
        </w:rPr>
        <w:t>PNRR</w:t>
      </w:r>
    </w:p>
    <w:p w14:paraId="4FA4A235" w14:textId="77777777" w:rsidR="00447CF9" w:rsidRPr="00447CF9" w:rsidRDefault="00447CF9" w:rsidP="00447CF9">
      <w:pPr>
        <w:spacing w:before="480" w:after="480"/>
        <w:rPr>
          <w:rFonts w:ascii="Titillium" w:hAnsi="Titillium"/>
          <w:i/>
          <w:noProof/>
          <w:sz w:val="21"/>
          <w:szCs w:val="21"/>
        </w:rPr>
      </w:pPr>
      <w:r w:rsidRPr="00447CF9">
        <w:rPr>
          <w:rFonts w:ascii="Titillium" w:hAnsi="Titillium"/>
          <w:b/>
          <w:bCs/>
          <w:noProof/>
          <w:sz w:val="21"/>
          <w:szCs w:val="21"/>
          <w:highlight w:val="yellow"/>
        </w:rPr>
        <w:t>BANDO N. 400. + nr.progressivo per Istituto + acronimo Istituto  + PNRR</w:t>
      </w:r>
      <w:r w:rsidRPr="00447CF9">
        <w:rPr>
          <w:rFonts w:ascii="Titillium" w:hAnsi="Titillium"/>
          <w:b/>
          <w:bCs/>
          <w:noProof/>
          <w:sz w:val="21"/>
          <w:szCs w:val="21"/>
        </w:rPr>
        <w:t xml:space="preserve"> </w:t>
      </w:r>
    </w:p>
    <w:p w14:paraId="79EFAF21" w14:textId="77777777" w:rsidR="00447CF9" w:rsidRPr="00447CF9" w:rsidRDefault="00447CF9" w:rsidP="00447CF9">
      <w:pPr>
        <w:rPr>
          <w:rFonts w:ascii="Titillium" w:hAnsi="Titillium"/>
          <w:noProof/>
          <w:color w:val="1F1F23"/>
          <w:sz w:val="21"/>
          <w:szCs w:val="21"/>
        </w:rPr>
      </w:pPr>
      <w:r w:rsidRPr="00447CF9">
        <w:rPr>
          <w:rFonts w:ascii="Titillium" w:hAnsi="Titillium"/>
          <w:noProof/>
          <w:color w:val="1F1F23"/>
          <w:sz w:val="21"/>
          <w:szCs w:val="21"/>
        </w:rPr>
        <w:t>Selezione</w:t>
      </w:r>
      <w:r w:rsidRPr="00447CF9">
        <w:rPr>
          <w:rFonts w:ascii="Titillium" w:hAnsi="Titillium"/>
          <w:noProof/>
          <w:color w:val="1F1F23"/>
          <w:spacing w:val="52"/>
          <w:sz w:val="21"/>
          <w:szCs w:val="21"/>
        </w:rPr>
        <w:t xml:space="preserve"> </w:t>
      </w:r>
      <w:r w:rsidRPr="00447CF9">
        <w:rPr>
          <w:rFonts w:ascii="Titillium" w:hAnsi="Titillium"/>
          <w:noProof/>
          <w:color w:val="1F1F23"/>
          <w:sz w:val="21"/>
          <w:szCs w:val="21"/>
        </w:rPr>
        <w:t>per</w:t>
      </w:r>
      <w:r w:rsidRPr="00447CF9">
        <w:rPr>
          <w:rFonts w:ascii="Titillium" w:hAnsi="Titillium"/>
          <w:noProof/>
          <w:color w:val="1F1F23"/>
          <w:spacing w:val="20"/>
          <w:sz w:val="21"/>
          <w:szCs w:val="21"/>
        </w:rPr>
        <w:t xml:space="preserve"> </w:t>
      </w:r>
      <w:r w:rsidRPr="00447CF9">
        <w:rPr>
          <w:rFonts w:ascii="Titillium" w:hAnsi="Titillium"/>
          <w:noProof/>
          <w:color w:val="1F1F23"/>
          <w:sz w:val="21"/>
          <w:szCs w:val="21"/>
        </w:rPr>
        <w:t xml:space="preserve">titoli e colloquio ai sensi dell'art. 8 del </w:t>
      </w:r>
      <w:r w:rsidRPr="00447CF9">
        <w:rPr>
          <w:rFonts w:ascii="Titillium" w:hAnsi="Titillium"/>
          <w:i/>
          <w:noProof/>
          <w:color w:val="1F1F23"/>
          <w:sz w:val="21"/>
          <w:szCs w:val="21"/>
        </w:rPr>
        <w:t>"Disciplinare concernente le assunzioni di personale con contratto di lavoro a tempo determinato",</w:t>
      </w:r>
      <w:r w:rsidRPr="00447CF9">
        <w:rPr>
          <w:rFonts w:ascii="Titillium" w:hAnsi="Titillium"/>
          <w:noProof/>
          <w:color w:val="1F1F23"/>
          <w:sz w:val="21"/>
          <w:szCs w:val="21"/>
        </w:rPr>
        <w:t xml:space="preserve"> per l'assunzione, ai sensi dell'art. 83 del CCNL del Comparto “Istruzione e Ricerca” 2016-2018, sottoscritto in data  19 aprile 2018, di una unità di personale con profilo professionale di </w:t>
      </w:r>
      <w:r w:rsidRPr="00447CF9">
        <w:rPr>
          <w:rFonts w:ascii="Titillium" w:hAnsi="Titillium"/>
          <w:b/>
          <w:bCs/>
          <w:noProof/>
          <w:color w:val="1F1F23"/>
          <w:sz w:val="21"/>
          <w:szCs w:val="21"/>
        </w:rPr>
        <w:t>Collaboratore tecnico enti di ricerca - VI livello</w:t>
      </w:r>
      <w:r w:rsidRPr="00447CF9">
        <w:rPr>
          <w:rFonts w:ascii="Titillium" w:hAnsi="Titillium"/>
          <w:noProof/>
          <w:color w:val="1F1F23"/>
          <w:sz w:val="21"/>
          <w:szCs w:val="21"/>
        </w:rPr>
        <w:t xml:space="preserve">, presso </w:t>
      </w:r>
      <w:r w:rsidRPr="00447CF9">
        <w:rPr>
          <w:rFonts w:ascii="Titillium" w:hAnsi="Titillium"/>
          <w:noProof/>
          <w:color w:val="1F1F23"/>
          <w:sz w:val="21"/>
          <w:szCs w:val="21"/>
          <w:highlight w:val="yellow"/>
        </w:rPr>
        <w:t>l'Istituto …………………………..- sede……..</w:t>
      </w:r>
      <w:r w:rsidRPr="00447CF9">
        <w:rPr>
          <w:rFonts w:ascii="Titillium" w:hAnsi="Titillium"/>
          <w:noProof/>
          <w:color w:val="1F1F23"/>
          <w:sz w:val="21"/>
          <w:szCs w:val="21"/>
        </w:rPr>
        <w:t xml:space="preserve"> (</w:t>
      </w:r>
      <w:r w:rsidRPr="00447CF9">
        <w:rPr>
          <w:rFonts w:ascii="Titillium" w:hAnsi="Titillium"/>
          <w:noProof/>
          <w:color w:val="1F1F23"/>
          <w:sz w:val="21"/>
          <w:szCs w:val="21"/>
          <w:highlight w:val="yellow"/>
        </w:rPr>
        <w:t>CUP……………..</w:t>
      </w:r>
      <w:r w:rsidRPr="00447CF9">
        <w:rPr>
          <w:rFonts w:ascii="Titillium" w:hAnsi="Titillium"/>
          <w:noProof/>
          <w:color w:val="1F1F23"/>
          <w:sz w:val="21"/>
          <w:szCs w:val="21"/>
        </w:rPr>
        <w:t>)</w:t>
      </w:r>
    </w:p>
    <w:p w14:paraId="7B1E8A0F" w14:textId="77777777" w:rsidR="00447CF9" w:rsidRPr="00447CF9" w:rsidRDefault="00447CF9" w:rsidP="00447CF9">
      <w:pPr>
        <w:rPr>
          <w:rFonts w:ascii="Titillium" w:hAnsi="Titillium"/>
          <w:noProof/>
          <w:color w:val="1F1F23"/>
          <w:spacing w:val="5"/>
          <w:sz w:val="21"/>
          <w:szCs w:val="21"/>
        </w:rPr>
      </w:pPr>
    </w:p>
    <w:p w14:paraId="5DA35211" w14:textId="77777777" w:rsidR="00447CF9" w:rsidRPr="00447CF9" w:rsidRDefault="00447CF9" w:rsidP="00447CF9">
      <w:pPr>
        <w:jc w:val="center"/>
        <w:rPr>
          <w:rFonts w:ascii="Titillium" w:hAnsi="Titillium"/>
          <w:b/>
          <w:bCs/>
          <w:noProof/>
          <w:spacing w:val="-3"/>
          <w:w w:val="99"/>
          <w:sz w:val="21"/>
          <w:szCs w:val="21"/>
        </w:rPr>
      </w:pPr>
      <w:r w:rsidRPr="00447CF9">
        <w:rPr>
          <w:rFonts w:ascii="Titillium" w:hAnsi="Titillium"/>
          <w:b/>
          <w:bCs/>
          <w:noProof/>
          <w:sz w:val="21"/>
          <w:szCs w:val="21"/>
        </w:rPr>
        <w:t>IL</w:t>
      </w:r>
      <w:r w:rsidRPr="00447CF9">
        <w:rPr>
          <w:rFonts w:ascii="Titillium" w:hAnsi="Titillium"/>
          <w:b/>
          <w:bCs/>
          <w:noProof/>
          <w:spacing w:val="-16"/>
          <w:sz w:val="21"/>
          <w:szCs w:val="21"/>
        </w:rPr>
        <w:t xml:space="preserve"> </w:t>
      </w:r>
      <w:r w:rsidRPr="00447CF9">
        <w:rPr>
          <w:rFonts w:ascii="Titillium" w:hAnsi="Titillium"/>
          <w:b/>
          <w:bCs/>
          <w:noProof/>
          <w:spacing w:val="-3"/>
          <w:w w:val="99"/>
          <w:sz w:val="21"/>
          <w:szCs w:val="21"/>
        </w:rPr>
        <w:t>DIRETTORE</w:t>
      </w:r>
    </w:p>
    <w:p w14:paraId="5D903050" w14:textId="77777777" w:rsidR="00447CF9" w:rsidRPr="00447CF9" w:rsidRDefault="00447CF9" w:rsidP="00447CF9">
      <w:pPr>
        <w:jc w:val="center"/>
        <w:rPr>
          <w:rFonts w:ascii="Titillium" w:hAnsi="Titillium"/>
          <w:b/>
          <w:bCs/>
          <w:noProof/>
          <w:spacing w:val="-3"/>
          <w:w w:val="99"/>
          <w:sz w:val="21"/>
          <w:szCs w:val="21"/>
        </w:rPr>
      </w:pPr>
    </w:p>
    <w:p w14:paraId="7F9A5A9B" w14:textId="77777777" w:rsidR="00447CF9" w:rsidRPr="00447CF9" w:rsidRDefault="00447CF9" w:rsidP="00447CF9">
      <w:pPr>
        <w:ind w:firstLine="5"/>
        <w:rPr>
          <w:rFonts w:ascii="Titillium" w:hAnsi="Titillium"/>
          <w:sz w:val="21"/>
          <w:szCs w:val="21"/>
        </w:rPr>
      </w:pPr>
      <w:r w:rsidRPr="00447CF9">
        <w:rPr>
          <w:rFonts w:ascii="Titillium" w:hAnsi="Titillium"/>
          <w:b/>
          <w:sz w:val="21"/>
          <w:szCs w:val="21"/>
        </w:rPr>
        <w:t xml:space="preserve">VISTO  </w:t>
      </w:r>
      <w:r w:rsidRPr="00447CF9">
        <w:rPr>
          <w:rFonts w:ascii="Titillium" w:hAnsi="Titillium"/>
          <w:sz w:val="21"/>
          <w:szCs w:val="21"/>
        </w:rPr>
        <w:t>il D.Lgs</w:t>
      </w:r>
      <w:r w:rsidRPr="00447CF9">
        <w:rPr>
          <w:rFonts w:ascii="Titillium" w:hAnsi="Titillium"/>
          <w:b/>
          <w:sz w:val="21"/>
          <w:szCs w:val="21"/>
        </w:rPr>
        <w:t xml:space="preserve">  </w:t>
      </w:r>
      <w:r w:rsidRPr="00447CF9">
        <w:rPr>
          <w:rFonts w:ascii="Titillium" w:hAnsi="Titillium"/>
          <w:sz w:val="21"/>
          <w:szCs w:val="21"/>
        </w:rPr>
        <w:t xml:space="preserve">4 giugno 2003, n. 127 </w:t>
      </w:r>
      <w:r w:rsidRPr="00447CF9">
        <w:rPr>
          <w:rFonts w:ascii="Titillium" w:hAnsi="Titillium"/>
          <w:i/>
          <w:sz w:val="21"/>
          <w:szCs w:val="21"/>
        </w:rPr>
        <w:t>"Riordino del Consiglio Nazionale delle Ricerche</w:t>
      </w:r>
      <w:r w:rsidRPr="00447CF9">
        <w:rPr>
          <w:rFonts w:ascii="Titillium" w:hAnsi="Titillium"/>
          <w:sz w:val="21"/>
          <w:szCs w:val="21"/>
        </w:rPr>
        <w:t xml:space="preserve">”; </w:t>
      </w:r>
    </w:p>
    <w:p w14:paraId="5F92DB93" w14:textId="77777777" w:rsidR="00447CF9" w:rsidRPr="00447CF9" w:rsidRDefault="00447CF9" w:rsidP="00447CF9">
      <w:pPr>
        <w:ind w:firstLine="5"/>
        <w:rPr>
          <w:rFonts w:ascii="Titillium" w:hAnsi="Titillium"/>
          <w:sz w:val="21"/>
          <w:szCs w:val="21"/>
        </w:rPr>
      </w:pPr>
      <w:r w:rsidRPr="00447CF9">
        <w:rPr>
          <w:rFonts w:ascii="Titillium" w:hAnsi="Titillium"/>
          <w:b/>
          <w:sz w:val="21"/>
          <w:szCs w:val="21"/>
        </w:rPr>
        <w:t>VISTO</w:t>
      </w:r>
      <w:r w:rsidRPr="00447CF9">
        <w:rPr>
          <w:rFonts w:ascii="Titillium" w:hAnsi="Titillium"/>
          <w:sz w:val="21"/>
          <w:szCs w:val="21"/>
        </w:rPr>
        <w:t xml:space="preserve"> il D.Lgs 31 dicembre 2009 n. 213, “</w:t>
      </w:r>
      <w:r w:rsidRPr="00447CF9">
        <w:rPr>
          <w:rFonts w:ascii="Titillium" w:hAnsi="Titillium"/>
          <w:i/>
          <w:sz w:val="21"/>
          <w:szCs w:val="21"/>
        </w:rPr>
        <w:t>Riordino degli Enti di ricerca in attuazione dell’art. 1 della legge 27 settembre 2007, n. 165</w:t>
      </w:r>
      <w:r w:rsidRPr="00447CF9">
        <w:rPr>
          <w:rFonts w:ascii="Titillium" w:hAnsi="Titillium"/>
          <w:sz w:val="21"/>
          <w:szCs w:val="21"/>
        </w:rPr>
        <w:t>”;</w:t>
      </w:r>
    </w:p>
    <w:p w14:paraId="1FFE8C91" w14:textId="77777777" w:rsidR="00447CF9" w:rsidRPr="00447CF9" w:rsidRDefault="00447CF9" w:rsidP="00447CF9">
      <w:pPr>
        <w:ind w:firstLine="5"/>
        <w:rPr>
          <w:rFonts w:ascii="Titillium" w:hAnsi="Titillium"/>
          <w:sz w:val="21"/>
          <w:szCs w:val="21"/>
        </w:rPr>
      </w:pPr>
      <w:r w:rsidRPr="00447CF9">
        <w:rPr>
          <w:rFonts w:ascii="Titillium" w:hAnsi="Titillium"/>
          <w:b/>
          <w:sz w:val="21"/>
          <w:szCs w:val="21"/>
        </w:rPr>
        <w:t>VISTO</w:t>
      </w:r>
      <w:r w:rsidRPr="00447CF9">
        <w:rPr>
          <w:rFonts w:ascii="Titillium" w:hAnsi="Titillium"/>
          <w:sz w:val="21"/>
          <w:szCs w:val="21"/>
        </w:rPr>
        <w:t xml:space="preserve"> il D.Lgs 25 novembre 2016, n. 218 recante “</w:t>
      </w:r>
      <w:r w:rsidRPr="00447CF9">
        <w:rPr>
          <w:rFonts w:ascii="Titillium" w:hAnsi="Titillium"/>
          <w:i/>
          <w:sz w:val="21"/>
          <w:szCs w:val="21"/>
        </w:rPr>
        <w:t>Semplificazione delle attività degli Enti Pubblici di Ricerca ai sensi dell'articolo 13 della legge 7 agosto 2015, n. 124</w:t>
      </w:r>
      <w:r w:rsidRPr="00447CF9">
        <w:rPr>
          <w:rFonts w:ascii="Titillium" w:hAnsi="Titillium"/>
          <w:sz w:val="21"/>
          <w:szCs w:val="21"/>
        </w:rPr>
        <w:t>”; </w:t>
      </w:r>
    </w:p>
    <w:p w14:paraId="03635B50" w14:textId="77777777" w:rsidR="00447CF9" w:rsidRPr="00447CF9" w:rsidRDefault="00447CF9" w:rsidP="00447CF9">
      <w:pPr>
        <w:ind w:firstLine="5"/>
        <w:rPr>
          <w:rFonts w:ascii="Titillium" w:hAnsi="Titillium"/>
          <w:sz w:val="21"/>
          <w:szCs w:val="21"/>
        </w:rPr>
      </w:pPr>
      <w:r w:rsidRPr="00447CF9">
        <w:rPr>
          <w:rFonts w:ascii="Titillium" w:hAnsi="Titillium"/>
          <w:b/>
          <w:sz w:val="21"/>
          <w:szCs w:val="21"/>
        </w:rPr>
        <w:t>VISTO</w:t>
      </w:r>
      <w:r w:rsidRPr="00447CF9">
        <w:rPr>
          <w:rFonts w:ascii="Titillium" w:hAnsi="Titillium"/>
          <w:sz w:val="21"/>
          <w:szCs w:val="21"/>
        </w:rPr>
        <w:t xml:space="preserve"> lo Statuto del CNR, emanato con provvedimento del Presidente del CNR n. 93 prot. 0051080/2018 del 19/07/2018, di cui è stato dato l’avviso di pubblicazione sul sito del Ministero dell’Istruzione, dell’Università e della Ricerca in data 25 luglio 2018, entrato in vigore il 1° agosto 2018;</w:t>
      </w:r>
    </w:p>
    <w:p w14:paraId="15B2CE3A" w14:textId="77777777" w:rsidR="00447CF9" w:rsidRPr="00447CF9" w:rsidRDefault="00447CF9" w:rsidP="00447CF9">
      <w:pPr>
        <w:ind w:firstLine="5"/>
        <w:rPr>
          <w:rFonts w:ascii="Titillium" w:hAnsi="Titillium"/>
          <w:sz w:val="21"/>
          <w:szCs w:val="21"/>
        </w:rPr>
      </w:pPr>
      <w:r w:rsidRPr="00447CF9">
        <w:rPr>
          <w:rFonts w:ascii="Titillium" w:hAnsi="Titillium"/>
          <w:b/>
          <w:sz w:val="21"/>
          <w:szCs w:val="21"/>
        </w:rPr>
        <w:t>VISTO</w:t>
      </w:r>
      <w:r w:rsidRPr="00447CF9">
        <w:rPr>
          <w:rFonts w:ascii="Titillium" w:hAnsi="Titillium"/>
          <w:sz w:val="21"/>
          <w:szCs w:val="21"/>
        </w:rPr>
        <w:t xml:space="preserve"> il Regolamento del Personale del CNR, emanato con decreto del Presidente del CNR prot. n. 0025035 in data 4 maggio 2005, pubblicato nel Supplemento ordinario n. 101 alla Gazzetta Ufficiale della Repubblica Italiana n. 124 del 30 maggio 2005;</w:t>
      </w:r>
    </w:p>
    <w:p w14:paraId="079E4976" w14:textId="77777777" w:rsidR="00447CF9" w:rsidRPr="00447CF9" w:rsidRDefault="00447CF9" w:rsidP="00447CF9">
      <w:pPr>
        <w:keepLines/>
        <w:rPr>
          <w:rFonts w:ascii="Titillium" w:hAnsi="Titillium"/>
          <w:noProof/>
          <w:sz w:val="21"/>
          <w:szCs w:val="21"/>
        </w:rPr>
      </w:pPr>
      <w:r w:rsidRPr="00447CF9">
        <w:rPr>
          <w:rFonts w:ascii="Titillium" w:hAnsi="Titillium"/>
          <w:b/>
          <w:bCs/>
          <w:noProof/>
          <w:sz w:val="21"/>
          <w:szCs w:val="21"/>
        </w:rPr>
        <w:t>VI</w:t>
      </w:r>
      <w:r w:rsidRPr="00447CF9">
        <w:rPr>
          <w:rFonts w:ascii="Titillium" w:hAnsi="Titillium"/>
          <w:b/>
          <w:bCs/>
          <w:noProof/>
          <w:spacing w:val="1"/>
          <w:sz w:val="21"/>
          <w:szCs w:val="21"/>
        </w:rPr>
        <w:t>ST</w:t>
      </w:r>
      <w:r w:rsidRPr="00447CF9">
        <w:rPr>
          <w:rFonts w:ascii="Titillium" w:hAnsi="Titillium"/>
          <w:b/>
          <w:bCs/>
          <w:noProof/>
          <w:sz w:val="21"/>
          <w:szCs w:val="21"/>
        </w:rPr>
        <w:t>O</w:t>
      </w:r>
      <w:r w:rsidRPr="00447CF9">
        <w:rPr>
          <w:rFonts w:ascii="Titillium" w:hAnsi="Titillium"/>
          <w:b/>
          <w:bCs/>
          <w:noProof/>
          <w:spacing w:val="5"/>
          <w:sz w:val="21"/>
          <w:szCs w:val="21"/>
        </w:rPr>
        <w:t xml:space="preserve"> </w:t>
      </w:r>
      <w:r w:rsidRPr="00447CF9">
        <w:rPr>
          <w:rFonts w:ascii="Titillium" w:hAnsi="Titillium"/>
          <w:noProof/>
          <w:spacing w:val="1"/>
          <w:sz w:val="21"/>
          <w:szCs w:val="21"/>
        </w:rPr>
        <w:t>i</w:t>
      </w:r>
      <w:r w:rsidRPr="00447CF9">
        <w:rPr>
          <w:rFonts w:ascii="Titillium" w:hAnsi="Titillium"/>
          <w:noProof/>
          <w:sz w:val="21"/>
          <w:szCs w:val="21"/>
        </w:rPr>
        <w:t>l</w:t>
      </w:r>
      <w:r w:rsidRPr="00447CF9">
        <w:rPr>
          <w:rFonts w:ascii="Titillium" w:hAnsi="Titillium"/>
          <w:noProof/>
          <w:spacing w:val="7"/>
          <w:sz w:val="21"/>
          <w:szCs w:val="21"/>
        </w:rPr>
        <w:t xml:space="preserve"> </w:t>
      </w:r>
      <w:r w:rsidRPr="00447CF9">
        <w:rPr>
          <w:rFonts w:ascii="Titillium" w:hAnsi="Titillium"/>
          <w:noProof/>
          <w:spacing w:val="-1"/>
          <w:sz w:val="21"/>
          <w:szCs w:val="21"/>
        </w:rPr>
        <w:t>D</w:t>
      </w:r>
      <w:r w:rsidRPr="00447CF9">
        <w:rPr>
          <w:rFonts w:ascii="Titillium" w:hAnsi="Titillium"/>
          <w:noProof/>
          <w:sz w:val="21"/>
          <w:szCs w:val="21"/>
        </w:rPr>
        <w:t>.</w:t>
      </w:r>
      <w:r w:rsidRPr="00447CF9">
        <w:rPr>
          <w:rFonts w:ascii="Titillium" w:hAnsi="Titillium"/>
          <w:noProof/>
          <w:spacing w:val="1"/>
          <w:sz w:val="21"/>
          <w:szCs w:val="21"/>
        </w:rPr>
        <w:t>P</w:t>
      </w:r>
      <w:r w:rsidRPr="00447CF9">
        <w:rPr>
          <w:rFonts w:ascii="Titillium" w:hAnsi="Titillium"/>
          <w:noProof/>
          <w:sz w:val="21"/>
          <w:szCs w:val="21"/>
        </w:rPr>
        <w:t>.</w:t>
      </w:r>
      <w:r w:rsidRPr="00447CF9">
        <w:rPr>
          <w:rFonts w:ascii="Titillium" w:hAnsi="Titillium"/>
          <w:noProof/>
          <w:spacing w:val="1"/>
          <w:sz w:val="21"/>
          <w:szCs w:val="21"/>
        </w:rPr>
        <w:t>R</w:t>
      </w:r>
      <w:r w:rsidRPr="00447CF9">
        <w:rPr>
          <w:rFonts w:ascii="Titillium" w:hAnsi="Titillium"/>
          <w:noProof/>
          <w:sz w:val="21"/>
          <w:szCs w:val="21"/>
        </w:rPr>
        <w:t>.</w:t>
      </w:r>
      <w:r w:rsidRPr="00447CF9">
        <w:rPr>
          <w:rFonts w:ascii="Titillium" w:hAnsi="Titillium"/>
          <w:noProof/>
          <w:spacing w:val="6"/>
          <w:sz w:val="21"/>
          <w:szCs w:val="21"/>
        </w:rPr>
        <w:t xml:space="preserve"> </w:t>
      </w:r>
      <w:r w:rsidRPr="00447CF9">
        <w:rPr>
          <w:rFonts w:ascii="Titillium" w:hAnsi="Titillium"/>
          <w:noProof/>
          <w:sz w:val="21"/>
          <w:szCs w:val="21"/>
        </w:rPr>
        <w:t>9</w:t>
      </w:r>
      <w:r w:rsidRPr="00447CF9">
        <w:rPr>
          <w:rFonts w:ascii="Titillium" w:hAnsi="Titillium"/>
          <w:noProof/>
          <w:spacing w:val="9"/>
          <w:sz w:val="21"/>
          <w:szCs w:val="21"/>
        </w:rPr>
        <w:t xml:space="preserve"> </w:t>
      </w:r>
      <w:r w:rsidRPr="00447CF9">
        <w:rPr>
          <w:rFonts w:ascii="Titillium" w:hAnsi="Titillium"/>
          <w:noProof/>
          <w:spacing w:val="1"/>
          <w:sz w:val="21"/>
          <w:szCs w:val="21"/>
        </w:rPr>
        <w:t>m</w:t>
      </w:r>
      <w:r w:rsidRPr="00447CF9">
        <w:rPr>
          <w:rFonts w:ascii="Titillium" w:hAnsi="Titillium"/>
          <w:noProof/>
          <w:spacing w:val="-1"/>
          <w:sz w:val="21"/>
          <w:szCs w:val="21"/>
        </w:rPr>
        <w:t>a</w:t>
      </w:r>
      <w:r w:rsidRPr="00447CF9">
        <w:rPr>
          <w:rFonts w:ascii="Titillium" w:hAnsi="Titillium"/>
          <w:noProof/>
          <w:sz w:val="21"/>
          <w:szCs w:val="21"/>
        </w:rPr>
        <w:t>g</w:t>
      </w:r>
      <w:r w:rsidRPr="00447CF9">
        <w:rPr>
          <w:rFonts w:ascii="Titillium" w:hAnsi="Titillium"/>
          <w:noProof/>
          <w:spacing w:val="-2"/>
          <w:sz w:val="21"/>
          <w:szCs w:val="21"/>
        </w:rPr>
        <w:t>g</w:t>
      </w:r>
      <w:r w:rsidRPr="00447CF9">
        <w:rPr>
          <w:rFonts w:ascii="Titillium" w:hAnsi="Titillium"/>
          <w:noProof/>
          <w:spacing w:val="1"/>
          <w:sz w:val="21"/>
          <w:szCs w:val="21"/>
        </w:rPr>
        <w:t>i</w:t>
      </w:r>
      <w:r w:rsidRPr="00447CF9">
        <w:rPr>
          <w:rFonts w:ascii="Titillium" w:hAnsi="Titillium"/>
          <w:noProof/>
          <w:sz w:val="21"/>
          <w:szCs w:val="21"/>
        </w:rPr>
        <w:t>o</w:t>
      </w:r>
      <w:r w:rsidRPr="00447CF9">
        <w:rPr>
          <w:rFonts w:ascii="Titillium" w:hAnsi="Titillium"/>
          <w:noProof/>
          <w:spacing w:val="5"/>
          <w:sz w:val="21"/>
          <w:szCs w:val="21"/>
        </w:rPr>
        <w:t xml:space="preserve"> </w:t>
      </w:r>
      <w:r w:rsidRPr="00447CF9">
        <w:rPr>
          <w:rFonts w:ascii="Titillium" w:hAnsi="Titillium"/>
          <w:noProof/>
          <w:sz w:val="21"/>
          <w:szCs w:val="21"/>
        </w:rPr>
        <w:t>1994,</w:t>
      </w:r>
      <w:r w:rsidRPr="00447CF9">
        <w:rPr>
          <w:rFonts w:ascii="Titillium" w:hAnsi="Titillium"/>
          <w:noProof/>
          <w:spacing w:val="11"/>
          <w:sz w:val="21"/>
          <w:szCs w:val="21"/>
        </w:rPr>
        <w:t xml:space="preserve"> </w:t>
      </w:r>
      <w:r w:rsidRPr="00447CF9">
        <w:rPr>
          <w:rFonts w:ascii="Titillium" w:hAnsi="Titillium"/>
          <w:noProof/>
          <w:sz w:val="21"/>
          <w:szCs w:val="21"/>
        </w:rPr>
        <w:t>n.</w:t>
      </w:r>
      <w:r w:rsidRPr="00447CF9">
        <w:rPr>
          <w:rFonts w:ascii="Titillium" w:hAnsi="Titillium"/>
          <w:noProof/>
          <w:spacing w:val="9"/>
          <w:sz w:val="21"/>
          <w:szCs w:val="21"/>
        </w:rPr>
        <w:t xml:space="preserve"> </w:t>
      </w:r>
      <w:r w:rsidRPr="00447CF9">
        <w:rPr>
          <w:rFonts w:ascii="Titillium" w:hAnsi="Titillium"/>
          <w:noProof/>
          <w:sz w:val="21"/>
          <w:szCs w:val="21"/>
        </w:rPr>
        <w:t>487</w:t>
      </w:r>
      <w:r w:rsidRPr="00447CF9">
        <w:rPr>
          <w:rFonts w:ascii="Titillium" w:hAnsi="Titillium"/>
          <w:noProof/>
          <w:spacing w:val="9"/>
          <w:sz w:val="21"/>
          <w:szCs w:val="21"/>
        </w:rPr>
        <w:t xml:space="preserve"> </w:t>
      </w:r>
      <w:r w:rsidRPr="00447CF9">
        <w:rPr>
          <w:rFonts w:ascii="Titillium" w:hAnsi="Titillium"/>
          <w:i/>
          <w:noProof/>
          <w:spacing w:val="1"/>
          <w:sz w:val="21"/>
          <w:szCs w:val="21"/>
        </w:rPr>
        <w:t>“</w:t>
      </w:r>
      <w:r w:rsidRPr="00447CF9">
        <w:rPr>
          <w:rFonts w:ascii="Titillium" w:hAnsi="Titillium"/>
          <w:i/>
          <w:noProof/>
          <w:sz w:val="21"/>
          <w:szCs w:val="21"/>
        </w:rPr>
        <w:t>R</w:t>
      </w:r>
      <w:r w:rsidRPr="00447CF9">
        <w:rPr>
          <w:rFonts w:ascii="Titillium" w:hAnsi="Titillium"/>
          <w:i/>
          <w:noProof/>
          <w:spacing w:val="-1"/>
          <w:sz w:val="21"/>
          <w:szCs w:val="21"/>
        </w:rPr>
        <w:t>e</w:t>
      </w:r>
      <w:r w:rsidRPr="00447CF9">
        <w:rPr>
          <w:rFonts w:ascii="Titillium" w:hAnsi="Titillium"/>
          <w:i/>
          <w:noProof/>
          <w:sz w:val="21"/>
          <w:szCs w:val="21"/>
        </w:rPr>
        <w:t>go</w:t>
      </w:r>
      <w:r w:rsidRPr="00447CF9">
        <w:rPr>
          <w:rFonts w:ascii="Titillium" w:hAnsi="Titillium"/>
          <w:i/>
          <w:noProof/>
          <w:spacing w:val="3"/>
          <w:sz w:val="21"/>
          <w:szCs w:val="21"/>
        </w:rPr>
        <w:t>l</w:t>
      </w:r>
      <w:r w:rsidRPr="00447CF9">
        <w:rPr>
          <w:rFonts w:ascii="Titillium" w:hAnsi="Titillium"/>
          <w:i/>
          <w:noProof/>
          <w:sz w:val="21"/>
          <w:szCs w:val="21"/>
        </w:rPr>
        <w:t>a</w:t>
      </w:r>
      <w:r w:rsidRPr="00447CF9">
        <w:rPr>
          <w:rFonts w:ascii="Titillium" w:hAnsi="Titillium"/>
          <w:i/>
          <w:noProof/>
          <w:spacing w:val="-1"/>
          <w:sz w:val="21"/>
          <w:szCs w:val="21"/>
        </w:rPr>
        <w:t>me</w:t>
      </w:r>
      <w:r w:rsidRPr="00447CF9">
        <w:rPr>
          <w:rFonts w:ascii="Titillium" w:hAnsi="Titillium"/>
          <w:i/>
          <w:noProof/>
          <w:sz w:val="21"/>
          <w:szCs w:val="21"/>
        </w:rPr>
        <w:t>n</w:t>
      </w:r>
      <w:r w:rsidRPr="00447CF9">
        <w:rPr>
          <w:rFonts w:ascii="Titillium" w:hAnsi="Titillium"/>
          <w:i/>
          <w:noProof/>
          <w:spacing w:val="1"/>
          <w:sz w:val="21"/>
          <w:szCs w:val="21"/>
        </w:rPr>
        <w:t>t</w:t>
      </w:r>
      <w:r w:rsidRPr="00447CF9">
        <w:rPr>
          <w:rFonts w:ascii="Titillium" w:hAnsi="Titillium"/>
          <w:i/>
          <w:noProof/>
          <w:sz w:val="21"/>
          <w:szCs w:val="21"/>
        </w:rPr>
        <w:t>o r</w:t>
      </w:r>
      <w:r w:rsidRPr="00447CF9">
        <w:rPr>
          <w:rFonts w:ascii="Titillium" w:hAnsi="Titillium"/>
          <w:i/>
          <w:noProof/>
          <w:spacing w:val="-1"/>
          <w:sz w:val="21"/>
          <w:szCs w:val="21"/>
        </w:rPr>
        <w:t>ec</w:t>
      </w:r>
      <w:r w:rsidRPr="00447CF9">
        <w:rPr>
          <w:rFonts w:ascii="Titillium" w:hAnsi="Titillium"/>
          <w:i/>
          <w:noProof/>
          <w:sz w:val="21"/>
          <w:szCs w:val="21"/>
        </w:rPr>
        <w:t>an</w:t>
      </w:r>
      <w:r w:rsidRPr="00447CF9">
        <w:rPr>
          <w:rFonts w:ascii="Titillium" w:hAnsi="Titillium"/>
          <w:i/>
          <w:noProof/>
          <w:spacing w:val="3"/>
          <w:sz w:val="21"/>
          <w:szCs w:val="21"/>
        </w:rPr>
        <w:t>t</w:t>
      </w:r>
      <w:r w:rsidRPr="00447CF9">
        <w:rPr>
          <w:rFonts w:ascii="Titillium" w:hAnsi="Titillium"/>
          <w:i/>
          <w:noProof/>
          <w:sz w:val="21"/>
          <w:szCs w:val="21"/>
        </w:rPr>
        <w:t>e</w:t>
      </w:r>
      <w:r w:rsidRPr="00447CF9">
        <w:rPr>
          <w:rFonts w:ascii="Titillium" w:hAnsi="Titillium"/>
          <w:i/>
          <w:noProof/>
          <w:spacing w:val="1"/>
          <w:sz w:val="21"/>
          <w:szCs w:val="21"/>
        </w:rPr>
        <w:t xml:space="preserve"> </w:t>
      </w:r>
      <w:r w:rsidRPr="00447CF9">
        <w:rPr>
          <w:rFonts w:ascii="Titillium" w:hAnsi="Titillium"/>
          <w:i/>
          <w:noProof/>
          <w:sz w:val="21"/>
          <w:szCs w:val="21"/>
        </w:rPr>
        <w:t>nor</w:t>
      </w:r>
      <w:r w:rsidRPr="00447CF9">
        <w:rPr>
          <w:rFonts w:ascii="Titillium" w:hAnsi="Titillium"/>
          <w:i/>
          <w:noProof/>
          <w:spacing w:val="2"/>
          <w:sz w:val="21"/>
          <w:szCs w:val="21"/>
        </w:rPr>
        <w:t>m</w:t>
      </w:r>
      <w:r w:rsidRPr="00447CF9">
        <w:rPr>
          <w:rFonts w:ascii="Titillium" w:hAnsi="Titillium"/>
          <w:i/>
          <w:noProof/>
          <w:sz w:val="21"/>
          <w:szCs w:val="21"/>
        </w:rPr>
        <w:t>e</w:t>
      </w:r>
      <w:r w:rsidRPr="00447CF9">
        <w:rPr>
          <w:rFonts w:ascii="Titillium" w:hAnsi="Titillium"/>
          <w:i/>
          <w:noProof/>
          <w:spacing w:val="6"/>
          <w:sz w:val="21"/>
          <w:szCs w:val="21"/>
        </w:rPr>
        <w:t xml:space="preserve"> </w:t>
      </w:r>
      <w:r w:rsidRPr="00447CF9">
        <w:rPr>
          <w:rFonts w:ascii="Titillium" w:hAnsi="Titillium"/>
          <w:i/>
          <w:noProof/>
          <w:spacing w:val="3"/>
          <w:sz w:val="21"/>
          <w:szCs w:val="21"/>
        </w:rPr>
        <w:t>s</w:t>
      </w:r>
      <w:r w:rsidRPr="00447CF9">
        <w:rPr>
          <w:rFonts w:ascii="Titillium" w:hAnsi="Titillium"/>
          <w:i/>
          <w:noProof/>
          <w:sz w:val="21"/>
          <w:szCs w:val="21"/>
        </w:rPr>
        <w:t>u</w:t>
      </w:r>
      <w:r w:rsidRPr="00447CF9">
        <w:rPr>
          <w:rFonts w:ascii="Titillium" w:hAnsi="Titillium"/>
          <w:i/>
          <w:noProof/>
          <w:spacing w:val="1"/>
          <w:sz w:val="21"/>
          <w:szCs w:val="21"/>
        </w:rPr>
        <w:t>ll</w:t>
      </w:r>
      <w:r w:rsidRPr="00447CF9">
        <w:rPr>
          <w:rFonts w:ascii="Titillium" w:hAnsi="Titillium"/>
          <w:i/>
          <w:noProof/>
          <w:spacing w:val="-1"/>
          <w:sz w:val="21"/>
          <w:szCs w:val="21"/>
        </w:rPr>
        <w:t>’</w:t>
      </w:r>
      <w:r w:rsidRPr="00447CF9">
        <w:rPr>
          <w:rFonts w:ascii="Titillium" w:hAnsi="Titillium"/>
          <w:i/>
          <w:noProof/>
          <w:sz w:val="21"/>
          <w:szCs w:val="21"/>
        </w:rPr>
        <w:t>a</w:t>
      </w:r>
      <w:r w:rsidRPr="00447CF9">
        <w:rPr>
          <w:rFonts w:ascii="Titillium" w:hAnsi="Titillium"/>
          <w:i/>
          <w:noProof/>
          <w:spacing w:val="-1"/>
          <w:sz w:val="21"/>
          <w:szCs w:val="21"/>
        </w:rPr>
        <w:t>cce</w:t>
      </w:r>
      <w:r w:rsidRPr="00447CF9">
        <w:rPr>
          <w:rFonts w:ascii="Titillium" w:hAnsi="Titillium"/>
          <w:i/>
          <w:noProof/>
          <w:sz w:val="21"/>
          <w:szCs w:val="21"/>
        </w:rPr>
        <w:t>sso</w:t>
      </w:r>
      <w:r w:rsidRPr="00447CF9">
        <w:rPr>
          <w:rFonts w:ascii="Titillium" w:hAnsi="Titillium"/>
          <w:i/>
          <w:noProof/>
          <w:spacing w:val="2"/>
          <w:sz w:val="21"/>
          <w:szCs w:val="21"/>
        </w:rPr>
        <w:t xml:space="preserve"> </w:t>
      </w:r>
      <w:r w:rsidRPr="00447CF9">
        <w:rPr>
          <w:rFonts w:ascii="Titillium" w:hAnsi="Titillium"/>
          <w:i/>
          <w:noProof/>
          <w:sz w:val="21"/>
          <w:szCs w:val="21"/>
        </w:rPr>
        <w:t>ag</w:t>
      </w:r>
      <w:r w:rsidRPr="00447CF9">
        <w:rPr>
          <w:rFonts w:ascii="Titillium" w:hAnsi="Titillium"/>
          <w:i/>
          <w:noProof/>
          <w:spacing w:val="1"/>
          <w:sz w:val="21"/>
          <w:szCs w:val="21"/>
        </w:rPr>
        <w:t>l</w:t>
      </w:r>
      <w:r w:rsidRPr="00447CF9">
        <w:rPr>
          <w:rFonts w:ascii="Titillium" w:hAnsi="Titillium"/>
          <w:i/>
          <w:noProof/>
          <w:sz w:val="21"/>
          <w:szCs w:val="21"/>
        </w:rPr>
        <w:t>i</w:t>
      </w:r>
      <w:r w:rsidRPr="00447CF9">
        <w:rPr>
          <w:rFonts w:ascii="Titillium" w:hAnsi="Titillium"/>
          <w:i/>
          <w:noProof/>
          <w:spacing w:val="5"/>
          <w:sz w:val="21"/>
          <w:szCs w:val="21"/>
        </w:rPr>
        <w:t xml:space="preserve"> </w:t>
      </w:r>
      <w:r w:rsidRPr="00447CF9">
        <w:rPr>
          <w:rFonts w:ascii="Titillium" w:hAnsi="Titillium"/>
          <w:i/>
          <w:noProof/>
          <w:spacing w:val="1"/>
          <w:sz w:val="21"/>
          <w:szCs w:val="21"/>
        </w:rPr>
        <w:t>i</w:t>
      </w:r>
      <w:r w:rsidRPr="00447CF9">
        <w:rPr>
          <w:rFonts w:ascii="Titillium" w:hAnsi="Titillium"/>
          <w:i/>
          <w:noProof/>
          <w:spacing w:val="-1"/>
          <w:sz w:val="21"/>
          <w:szCs w:val="21"/>
        </w:rPr>
        <w:t>m</w:t>
      </w:r>
      <w:r w:rsidRPr="00447CF9">
        <w:rPr>
          <w:rFonts w:ascii="Titillium" w:hAnsi="Titillium"/>
          <w:i/>
          <w:noProof/>
          <w:sz w:val="21"/>
          <w:szCs w:val="21"/>
        </w:rPr>
        <w:t>p</w:t>
      </w:r>
      <w:r w:rsidRPr="00447CF9">
        <w:rPr>
          <w:rFonts w:ascii="Titillium" w:hAnsi="Titillium"/>
          <w:i/>
          <w:noProof/>
          <w:spacing w:val="1"/>
          <w:sz w:val="21"/>
          <w:szCs w:val="21"/>
        </w:rPr>
        <w:t>i</w:t>
      </w:r>
      <w:r w:rsidRPr="00447CF9">
        <w:rPr>
          <w:rFonts w:ascii="Titillium" w:hAnsi="Titillium"/>
          <w:i/>
          <w:noProof/>
          <w:spacing w:val="-1"/>
          <w:sz w:val="21"/>
          <w:szCs w:val="21"/>
        </w:rPr>
        <w:t>e</w:t>
      </w:r>
      <w:r w:rsidRPr="00447CF9">
        <w:rPr>
          <w:rFonts w:ascii="Titillium" w:hAnsi="Titillium"/>
          <w:i/>
          <w:noProof/>
          <w:sz w:val="21"/>
          <w:szCs w:val="21"/>
        </w:rPr>
        <w:t>g</w:t>
      </w:r>
      <w:r w:rsidRPr="00447CF9">
        <w:rPr>
          <w:rFonts w:ascii="Titillium" w:hAnsi="Titillium"/>
          <w:i/>
          <w:noProof/>
          <w:spacing w:val="2"/>
          <w:sz w:val="21"/>
          <w:szCs w:val="21"/>
        </w:rPr>
        <w:t>h</w:t>
      </w:r>
      <w:r w:rsidRPr="00447CF9">
        <w:rPr>
          <w:rFonts w:ascii="Titillium" w:hAnsi="Titillium"/>
          <w:i/>
          <w:noProof/>
          <w:sz w:val="21"/>
          <w:szCs w:val="21"/>
        </w:rPr>
        <w:t>i n</w:t>
      </w:r>
      <w:r w:rsidRPr="00447CF9">
        <w:rPr>
          <w:rFonts w:ascii="Titillium" w:hAnsi="Titillium"/>
          <w:i/>
          <w:noProof/>
          <w:spacing w:val="-1"/>
          <w:sz w:val="21"/>
          <w:szCs w:val="21"/>
        </w:rPr>
        <w:t>e</w:t>
      </w:r>
      <w:r w:rsidRPr="00447CF9">
        <w:rPr>
          <w:rFonts w:ascii="Titillium" w:hAnsi="Titillium"/>
          <w:i/>
          <w:noProof/>
          <w:spacing w:val="1"/>
          <w:sz w:val="21"/>
          <w:szCs w:val="21"/>
        </w:rPr>
        <w:t>ll</w:t>
      </w:r>
      <w:r w:rsidRPr="00447CF9">
        <w:rPr>
          <w:rFonts w:ascii="Titillium" w:hAnsi="Titillium"/>
          <w:i/>
          <w:noProof/>
          <w:sz w:val="21"/>
          <w:szCs w:val="21"/>
        </w:rPr>
        <w:t>e</w:t>
      </w:r>
      <w:r w:rsidRPr="00447CF9">
        <w:rPr>
          <w:rFonts w:ascii="Titillium" w:hAnsi="Titillium"/>
          <w:i/>
          <w:noProof/>
          <w:spacing w:val="-6"/>
          <w:sz w:val="21"/>
          <w:szCs w:val="21"/>
        </w:rPr>
        <w:t xml:space="preserve"> </w:t>
      </w:r>
      <w:r w:rsidRPr="00447CF9">
        <w:rPr>
          <w:rFonts w:ascii="Titillium" w:hAnsi="Titillium"/>
          <w:i/>
          <w:noProof/>
          <w:sz w:val="21"/>
          <w:szCs w:val="21"/>
        </w:rPr>
        <w:t>pubb</w:t>
      </w:r>
      <w:r w:rsidRPr="00447CF9">
        <w:rPr>
          <w:rFonts w:ascii="Titillium" w:hAnsi="Titillium"/>
          <w:i/>
          <w:noProof/>
          <w:spacing w:val="1"/>
          <w:sz w:val="21"/>
          <w:szCs w:val="21"/>
        </w:rPr>
        <w:t>li</w:t>
      </w:r>
      <w:r w:rsidRPr="00447CF9">
        <w:rPr>
          <w:rFonts w:ascii="Titillium" w:hAnsi="Titillium"/>
          <w:i/>
          <w:noProof/>
          <w:spacing w:val="-1"/>
          <w:sz w:val="21"/>
          <w:szCs w:val="21"/>
        </w:rPr>
        <w:t>c</w:t>
      </w:r>
      <w:r w:rsidRPr="00447CF9">
        <w:rPr>
          <w:rFonts w:ascii="Titillium" w:hAnsi="Titillium"/>
          <w:i/>
          <w:noProof/>
          <w:sz w:val="21"/>
          <w:szCs w:val="21"/>
        </w:rPr>
        <w:t>he</w:t>
      </w:r>
      <w:r w:rsidRPr="00447CF9">
        <w:rPr>
          <w:rFonts w:ascii="Titillium" w:hAnsi="Titillium"/>
          <w:i/>
          <w:noProof/>
          <w:spacing w:val="-10"/>
          <w:sz w:val="21"/>
          <w:szCs w:val="21"/>
        </w:rPr>
        <w:t xml:space="preserve"> </w:t>
      </w:r>
      <w:r w:rsidRPr="00447CF9">
        <w:rPr>
          <w:rFonts w:ascii="Titillium" w:hAnsi="Titillium"/>
          <w:i/>
          <w:noProof/>
          <w:sz w:val="21"/>
          <w:szCs w:val="21"/>
        </w:rPr>
        <w:t>a</w:t>
      </w:r>
      <w:r w:rsidRPr="00447CF9">
        <w:rPr>
          <w:rFonts w:ascii="Titillium" w:hAnsi="Titillium"/>
          <w:i/>
          <w:noProof/>
          <w:spacing w:val="-1"/>
          <w:sz w:val="21"/>
          <w:szCs w:val="21"/>
        </w:rPr>
        <w:t>mm</w:t>
      </w:r>
      <w:r w:rsidRPr="00447CF9">
        <w:rPr>
          <w:rFonts w:ascii="Titillium" w:hAnsi="Titillium"/>
          <w:i/>
          <w:noProof/>
          <w:spacing w:val="1"/>
          <w:sz w:val="21"/>
          <w:szCs w:val="21"/>
        </w:rPr>
        <w:t>i</w:t>
      </w:r>
      <w:r w:rsidRPr="00447CF9">
        <w:rPr>
          <w:rFonts w:ascii="Titillium" w:hAnsi="Titillium"/>
          <w:i/>
          <w:noProof/>
          <w:sz w:val="21"/>
          <w:szCs w:val="21"/>
        </w:rPr>
        <w:t>n</w:t>
      </w:r>
      <w:r w:rsidRPr="00447CF9">
        <w:rPr>
          <w:rFonts w:ascii="Titillium" w:hAnsi="Titillium"/>
          <w:i/>
          <w:noProof/>
          <w:spacing w:val="1"/>
          <w:sz w:val="21"/>
          <w:szCs w:val="21"/>
        </w:rPr>
        <w:t>i</w:t>
      </w:r>
      <w:r w:rsidRPr="00447CF9">
        <w:rPr>
          <w:rFonts w:ascii="Titillium" w:hAnsi="Titillium"/>
          <w:i/>
          <w:noProof/>
          <w:sz w:val="21"/>
          <w:szCs w:val="21"/>
        </w:rPr>
        <w:t>s</w:t>
      </w:r>
      <w:r w:rsidRPr="00447CF9">
        <w:rPr>
          <w:rFonts w:ascii="Titillium" w:hAnsi="Titillium"/>
          <w:i/>
          <w:noProof/>
          <w:spacing w:val="1"/>
          <w:sz w:val="21"/>
          <w:szCs w:val="21"/>
        </w:rPr>
        <w:t>t</w:t>
      </w:r>
      <w:r w:rsidRPr="00447CF9">
        <w:rPr>
          <w:rFonts w:ascii="Titillium" w:hAnsi="Titillium"/>
          <w:i/>
          <w:noProof/>
          <w:sz w:val="21"/>
          <w:szCs w:val="21"/>
        </w:rPr>
        <w:t>raz</w:t>
      </w:r>
      <w:r w:rsidRPr="00447CF9">
        <w:rPr>
          <w:rFonts w:ascii="Titillium" w:hAnsi="Titillium"/>
          <w:i/>
          <w:noProof/>
          <w:spacing w:val="1"/>
          <w:sz w:val="21"/>
          <w:szCs w:val="21"/>
        </w:rPr>
        <w:t>i</w:t>
      </w:r>
      <w:r w:rsidRPr="00447CF9">
        <w:rPr>
          <w:rFonts w:ascii="Titillium" w:hAnsi="Titillium"/>
          <w:i/>
          <w:noProof/>
          <w:sz w:val="21"/>
          <w:szCs w:val="21"/>
        </w:rPr>
        <w:t>oni</w:t>
      </w:r>
      <w:r w:rsidRPr="00447CF9">
        <w:rPr>
          <w:rFonts w:ascii="Titillium" w:hAnsi="Titillium"/>
          <w:i/>
          <w:noProof/>
          <w:spacing w:val="-7"/>
          <w:sz w:val="21"/>
          <w:szCs w:val="21"/>
        </w:rPr>
        <w:t xml:space="preserve"> </w:t>
      </w:r>
      <w:r w:rsidRPr="00447CF9">
        <w:rPr>
          <w:rFonts w:ascii="Titillium" w:hAnsi="Titillium"/>
          <w:i/>
          <w:noProof/>
          <w:sz w:val="21"/>
          <w:szCs w:val="21"/>
        </w:rPr>
        <w:t>e</w:t>
      </w:r>
      <w:r w:rsidRPr="00447CF9">
        <w:rPr>
          <w:rFonts w:ascii="Titillium" w:hAnsi="Titillium"/>
          <w:i/>
          <w:noProof/>
          <w:spacing w:val="-2"/>
          <w:sz w:val="21"/>
          <w:szCs w:val="21"/>
        </w:rPr>
        <w:t xml:space="preserve"> </w:t>
      </w:r>
      <w:r w:rsidRPr="00447CF9">
        <w:rPr>
          <w:rFonts w:ascii="Titillium" w:hAnsi="Titillium"/>
          <w:i/>
          <w:noProof/>
          <w:spacing w:val="1"/>
          <w:sz w:val="21"/>
          <w:szCs w:val="21"/>
        </w:rPr>
        <w:t>l</w:t>
      </w:r>
      <w:r w:rsidRPr="00447CF9">
        <w:rPr>
          <w:rFonts w:ascii="Titillium" w:hAnsi="Titillium"/>
          <w:i/>
          <w:noProof/>
          <w:sz w:val="21"/>
          <w:szCs w:val="21"/>
        </w:rPr>
        <w:t>e</w:t>
      </w:r>
      <w:r w:rsidRPr="00447CF9">
        <w:rPr>
          <w:rFonts w:ascii="Titillium" w:hAnsi="Titillium"/>
          <w:i/>
          <w:noProof/>
          <w:spacing w:val="-3"/>
          <w:sz w:val="21"/>
          <w:szCs w:val="21"/>
        </w:rPr>
        <w:t xml:space="preserve"> </w:t>
      </w:r>
      <w:r w:rsidRPr="00447CF9">
        <w:rPr>
          <w:rFonts w:ascii="Titillium" w:hAnsi="Titillium"/>
          <w:i/>
          <w:noProof/>
          <w:spacing w:val="-1"/>
          <w:sz w:val="21"/>
          <w:szCs w:val="21"/>
        </w:rPr>
        <w:t>m</w:t>
      </w:r>
      <w:r w:rsidRPr="00447CF9">
        <w:rPr>
          <w:rFonts w:ascii="Titillium" w:hAnsi="Titillium"/>
          <w:i/>
          <w:noProof/>
          <w:sz w:val="21"/>
          <w:szCs w:val="21"/>
        </w:rPr>
        <w:t>oda</w:t>
      </w:r>
      <w:r w:rsidRPr="00447CF9">
        <w:rPr>
          <w:rFonts w:ascii="Titillium" w:hAnsi="Titillium"/>
          <w:i/>
          <w:noProof/>
          <w:spacing w:val="1"/>
          <w:sz w:val="21"/>
          <w:szCs w:val="21"/>
        </w:rPr>
        <w:t>lit</w:t>
      </w:r>
      <w:r w:rsidRPr="00447CF9">
        <w:rPr>
          <w:rFonts w:ascii="Titillium" w:hAnsi="Titillium"/>
          <w:i/>
          <w:noProof/>
          <w:sz w:val="21"/>
          <w:szCs w:val="21"/>
        </w:rPr>
        <w:t>à</w:t>
      </w:r>
      <w:r w:rsidRPr="00447CF9">
        <w:rPr>
          <w:rFonts w:ascii="Titillium" w:hAnsi="Titillium"/>
          <w:i/>
          <w:noProof/>
          <w:spacing w:val="-6"/>
          <w:sz w:val="21"/>
          <w:szCs w:val="21"/>
        </w:rPr>
        <w:t xml:space="preserve"> </w:t>
      </w:r>
      <w:r w:rsidRPr="00447CF9">
        <w:rPr>
          <w:rFonts w:ascii="Titillium" w:hAnsi="Titillium"/>
          <w:i/>
          <w:noProof/>
          <w:sz w:val="21"/>
          <w:szCs w:val="21"/>
        </w:rPr>
        <w:t>di</w:t>
      </w:r>
      <w:r w:rsidRPr="00447CF9">
        <w:rPr>
          <w:rFonts w:ascii="Titillium" w:hAnsi="Titillium"/>
          <w:i/>
          <w:noProof/>
          <w:spacing w:val="-4"/>
          <w:sz w:val="21"/>
          <w:szCs w:val="21"/>
        </w:rPr>
        <w:t xml:space="preserve"> </w:t>
      </w:r>
      <w:r w:rsidRPr="00447CF9">
        <w:rPr>
          <w:rFonts w:ascii="Titillium" w:hAnsi="Titillium"/>
          <w:i/>
          <w:noProof/>
          <w:spacing w:val="-2"/>
          <w:sz w:val="21"/>
          <w:szCs w:val="21"/>
        </w:rPr>
        <w:t>s</w:t>
      </w:r>
      <w:r w:rsidRPr="00447CF9">
        <w:rPr>
          <w:rFonts w:ascii="Titillium" w:hAnsi="Titillium"/>
          <w:i/>
          <w:noProof/>
          <w:spacing w:val="-1"/>
          <w:sz w:val="21"/>
          <w:szCs w:val="21"/>
        </w:rPr>
        <w:t>v</w:t>
      </w:r>
      <w:r w:rsidRPr="00447CF9">
        <w:rPr>
          <w:rFonts w:ascii="Titillium" w:hAnsi="Titillium"/>
          <w:i/>
          <w:noProof/>
          <w:sz w:val="21"/>
          <w:szCs w:val="21"/>
        </w:rPr>
        <w:t>o</w:t>
      </w:r>
      <w:r w:rsidRPr="00447CF9">
        <w:rPr>
          <w:rFonts w:ascii="Titillium" w:hAnsi="Titillium"/>
          <w:i/>
          <w:noProof/>
          <w:spacing w:val="1"/>
          <w:sz w:val="21"/>
          <w:szCs w:val="21"/>
        </w:rPr>
        <w:t>l</w:t>
      </w:r>
      <w:r w:rsidRPr="00447CF9">
        <w:rPr>
          <w:rFonts w:ascii="Titillium" w:hAnsi="Titillium"/>
          <w:i/>
          <w:noProof/>
          <w:sz w:val="21"/>
          <w:szCs w:val="21"/>
        </w:rPr>
        <w:t>g</w:t>
      </w:r>
      <w:r w:rsidRPr="00447CF9">
        <w:rPr>
          <w:rFonts w:ascii="Titillium" w:hAnsi="Titillium"/>
          <w:i/>
          <w:noProof/>
          <w:spacing w:val="1"/>
          <w:sz w:val="21"/>
          <w:szCs w:val="21"/>
        </w:rPr>
        <w:t>i</w:t>
      </w:r>
      <w:r w:rsidRPr="00447CF9">
        <w:rPr>
          <w:rFonts w:ascii="Titillium" w:hAnsi="Titillium"/>
          <w:i/>
          <w:noProof/>
          <w:spacing w:val="-1"/>
          <w:sz w:val="21"/>
          <w:szCs w:val="21"/>
        </w:rPr>
        <w:t>me</w:t>
      </w:r>
      <w:r w:rsidRPr="00447CF9">
        <w:rPr>
          <w:rFonts w:ascii="Titillium" w:hAnsi="Titillium"/>
          <w:i/>
          <w:noProof/>
          <w:sz w:val="21"/>
          <w:szCs w:val="21"/>
        </w:rPr>
        <w:t>n</w:t>
      </w:r>
      <w:r w:rsidRPr="00447CF9">
        <w:rPr>
          <w:rFonts w:ascii="Titillium" w:hAnsi="Titillium"/>
          <w:i/>
          <w:noProof/>
          <w:spacing w:val="1"/>
          <w:sz w:val="21"/>
          <w:szCs w:val="21"/>
        </w:rPr>
        <w:t>t</w:t>
      </w:r>
      <w:r w:rsidRPr="00447CF9">
        <w:rPr>
          <w:rFonts w:ascii="Titillium" w:hAnsi="Titillium"/>
          <w:i/>
          <w:noProof/>
          <w:sz w:val="21"/>
          <w:szCs w:val="21"/>
        </w:rPr>
        <w:t>o</w:t>
      </w:r>
      <w:r w:rsidRPr="00447CF9">
        <w:rPr>
          <w:rFonts w:ascii="Titillium" w:hAnsi="Titillium"/>
          <w:i/>
          <w:noProof/>
          <w:spacing w:val="-8"/>
          <w:sz w:val="21"/>
          <w:szCs w:val="21"/>
        </w:rPr>
        <w:t xml:space="preserve"> </w:t>
      </w:r>
      <w:r w:rsidRPr="00447CF9">
        <w:rPr>
          <w:rFonts w:ascii="Titillium" w:hAnsi="Titillium"/>
          <w:i/>
          <w:noProof/>
          <w:sz w:val="21"/>
          <w:szCs w:val="21"/>
        </w:rPr>
        <w:t>d</w:t>
      </w:r>
      <w:r w:rsidRPr="00447CF9">
        <w:rPr>
          <w:rFonts w:ascii="Titillium" w:hAnsi="Titillium"/>
          <w:i/>
          <w:noProof/>
          <w:spacing w:val="-1"/>
          <w:sz w:val="21"/>
          <w:szCs w:val="21"/>
        </w:rPr>
        <w:t>e</w:t>
      </w:r>
      <w:r w:rsidRPr="00447CF9">
        <w:rPr>
          <w:rFonts w:ascii="Titillium" w:hAnsi="Titillium"/>
          <w:i/>
          <w:noProof/>
          <w:sz w:val="21"/>
          <w:szCs w:val="21"/>
        </w:rPr>
        <w:t>i</w:t>
      </w:r>
      <w:r w:rsidRPr="00447CF9">
        <w:rPr>
          <w:rFonts w:ascii="Titillium" w:hAnsi="Titillium"/>
          <w:i/>
          <w:noProof/>
          <w:spacing w:val="-3"/>
          <w:sz w:val="21"/>
          <w:szCs w:val="21"/>
        </w:rPr>
        <w:t xml:space="preserve"> </w:t>
      </w:r>
      <w:r w:rsidRPr="00447CF9">
        <w:rPr>
          <w:rFonts w:ascii="Titillium" w:hAnsi="Titillium"/>
          <w:i/>
          <w:noProof/>
          <w:spacing w:val="-1"/>
          <w:sz w:val="21"/>
          <w:szCs w:val="21"/>
        </w:rPr>
        <w:t>c</w:t>
      </w:r>
      <w:r w:rsidRPr="00447CF9">
        <w:rPr>
          <w:rFonts w:ascii="Titillium" w:hAnsi="Titillium"/>
          <w:i/>
          <w:noProof/>
          <w:sz w:val="21"/>
          <w:szCs w:val="21"/>
        </w:rPr>
        <w:t>on</w:t>
      </w:r>
      <w:r w:rsidRPr="00447CF9">
        <w:rPr>
          <w:rFonts w:ascii="Titillium" w:hAnsi="Titillium"/>
          <w:i/>
          <w:noProof/>
          <w:spacing w:val="-1"/>
          <w:sz w:val="21"/>
          <w:szCs w:val="21"/>
        </w:rPr>
        <w:t>c</w:t>
      </w:r>
      <w:r w:rsidRPr="00447CF9">
        <w:rPr>
          <w:rFonts w:ascii="Titillium" w:hAnsi="Titillium"/>
          <w:i/>
          <w:noProof/>
          <w:sz w:val="21"/>
          <w:szCs w:val="21"/>
        </w:rPr>
        <w:t>ors</w:t>
      </w:r>
      <w:r w:rsidRPr="00447CF9">
        <w:rPr>
          <w:rFonts w:ascii="Titillium" w:hAnsi="Titillium"/>
          <w:i/>
          <w:noProof/>
          <w:spacing w:val="1"/>
          <w:sz w:val="21"/>
          <w:szCs w:val="21"/>
        </w:rPr>
        <w:t>i</w:t>
      </w:r>
      <w:r w:rsidRPr="00447CF9">
        <w:rPr>
          <w:rFonts w:ascii="Titillium" w:hAnsi="Titillium"/>
          <w:i/>
          <w:noProof/>
          <w:sz w:val="21"/>
          <w:szCs w:val="21"/>
        </w:rPr>
        <w:t>,</w:t>
      </w:r>
      <w:r w:rsidRPr="00447CF9">
        <w:rPr>
          <w:rFonts w:ascii="Titillium" w:hAnsi="Titillium"/>
          <w:i/>
          <w:noProof/>
          <w:spacing w:val="-5"/>
          <w:sz w:val="21"/>
          <w:szCs w:val="21"/>
        </w:rPr>
        <w:t xml:space="preserve"> </w:t>
      </w:r>
      <w:r w:rsidRPr="00447CF9">
        <w:rPr>
          <w:rFonts w:ascii="Titillium" w:hAnsi="Titillium"/>
          <w:i/>
          <w:noProof/>
          <w:sz w:val="21"/>
          <w:szCs w:val="21"/>
        </w:rPr>
        <w:t>d</w:t>
      </w:r>
      <w:r w:rsidRPr="00447CF9">
        <w:rPr>
          <w:rFonts w:ascii="Titillium" w:hAnsi="Titillium"/>
          <w:i/>
          <w:noProof/>
          <w:spacing w:val="-1"/>
          <w:sz w:val="21"/>
          <w:szCs w:val="21"/>
        </w:rPr>
        <w:t>e</w:t>
      </w:r>
      <w:r w:rsidRPr="00447CF9">
        <w:rPr>
          <w:rFonts w:ascii="Titillium" w:hAnsi="Titillium"/>
          <w:i/>
          <w:noProof/>
          <w:sz w:val="21"/>
          <w:szCs w:val="21"/>
        </w:rPr>
        <w:t>i</w:t>
      </w:r>
      <w:r w:rsidRPr="00447CF9">
        <w:rPr>
          <w:rFonts w:ascii="Titillium" w:hAnsi="Titillium"/>
          <w:i/>
          <w:noProof/>
          <w:spacing w:val="-3"/>
          <w:sz w:val="21"/>
          <w:szCs w:val="21"/>
        </w:rPr>
        <w:t xml:space="preserve"> </w:t>
      </w:r>
      <w:r w:rsidRPr="00447CF9">
        <w:rPr>
          <w:rFonts w:ascii="Titillium" w:hAnsi="Titillium"/>
          <w:i/>
          <w:noProof/>
          <w:spacing w:val="-1"/>
          <w:sz w:val="21"/>
          <w:szCs w:val="21"/>
        </w:rPr>
        <w:t>c</w:t>
      </w:r>
      <w:r w:rsidRPr="00447CF9">
        <w:rPr>
          <w:rFonts w:ascii="Titillium" w:hAnsi="Titillium"/>
          <w:i/>
          <w:noProof/>
          <w:sz w:val="21"/>
          <w:szCs w:val="21"/>
        </w:rPr>
        <w:t>on</w:t>
      </w:r>
      <w:r w:rsidRPr="00447CF9">
        <w:rPr>
          <w:rFonts w:ascii="Titillium" w:hAnsi="Titillium"/>
          <w:i/>
          <w:noProof/>
          <w:spacing w:val="-1"/>
          <w:sz w:val="21"/>
          <w:szCs w:val="21"/>
        </w:rPr>
        <w:t>c</w:t>
      </w:r>
      <w:r w:rsidRPr="00447CF9">
        <w:rPr>
          <w:rFonts w:ascii="Titillium" w:hAnsi="Titillium"/>
          <w:i/>
          <w:noProof/>
          <w:sz w:val="21"/>
          <w:szCs w:val="21"/>
        </w:rPr>
        <w:t>orsi</w:t>
      </w:r>
      <w:r w:rsidRPr="00447CF9">
        <w:rPr>
          <w:rFonts w:ascii="Titillium" w:hAnsi="Titillium"/>
          <w:i/>
          <w:noProof/>
          <w:spacing w:val="-5"/>
          <w:sz w:val="21"/>
          <w:szCs w:val="21"/>
        </w:rPr>
        <w:t xml:space="preserve"> </w:t>
      </w:r>
      <w:r w:rsidRPr="00447CF9">
        <w:rPr>
          <w:rFonts w:ascii="Titillium" w:hAnsi="Titillium"/>
          <w:i/>
          <w:noProof/>
          <w:sz w:val="21"/>
          <w:szCs w:val="21"/>
        </w:rPr>
        <w:t>un</w:t>
      </w:r>
      <w:r w:rsidRPr="00447CF9">
        <w:rPr>
          <w:rFonts w:ascii="Titillium" w:hAnsi="Titillium"/>
          <w:i/>
          <w:noProof/>
          <w:spacing w:val="1"/>
          <w:sz w:val="21"/>
          <w:szCs w:val="21"/>
        </w:rPr>
        <w:t>i</w:t>
      </w:r>
      <w:r w:rsidRPr="00447CF9">
        <w:rPr>
          <w:rFonts w:ascii="Titillium" w:hAnsi="Titillium"/>
          <w:i/>
          <w:noProof/>
          <w:spacing w:val="-1"/>
          <w:sz w:val="21"/>
          <w:szCs w:val="21"/>
        </w:rPr>
        <w:t>c</w:t>
      </w:r>
      <w:r w:rsidRPr="00447CF9">
        <w:rPr>
          <w:rFonts w:ascii="Titillium" w:hAnsi="Titillium"/>
          <w:i/>
          <w:noProof/>
          <w:sz w:val="21"/>
          <w:szCs w:val="21"/>
        </w:rPr>
        <w:t>i</w:t>
      </w:r>
      <w:r w:rsidRPr="00447CF9">
        <w:rPr>
          <w:rFonts w:ascii="Titillium" w:hAnsi="Titillium"/>
          <w:i/>
          <w:noProof/>
          <w:spacing w:val="-5"/>
          <w:sz w:val="21"/>
          <w:szCs w:val="21"/>
        </w:rPr>
        <w:t xml:space="preserve"> </w:t>
      </w:r>
      <w:r w:rsidRPr="00447CF9">
        <w:rPr>
          <w:rFonts w:ascii="Titillium" w:hAnsi="Titillium"/>
          <w:i/>
          <w:noProof/>
          <w:sz w:val="21"/>
          <w:szCs w:val="21"/>
        </w:rPr>
        <w:t>e</w:t>
      </w:r>
      <w:r w:rsidRPr="00447CF9">
        <w:rPr>
          <w:rFonts w:ascii="Titillium" w:hAnsi="Titillium"/>
          <w:i/>
          <w:noProof/>
          <w:spacing w:val="-2"/>
          <w:sz w:val="21"/>
          <w:szCs w:val="21"/>
        </w:rPr>
        <w:t xml:space="preserve"> </w:t>
      </w:r>
      <w:r w:rsidRPr="00447CF9">
        <w:rPr>
          <w:rFonts w:ascii="Titillium" w:hAnsi="Titillium"/>
          <w:i/>
          <w:noProof/>
          <w:sz w:val="21"/>
          <w:szCs w:val="21"/>
        </w:rPr>
        <w:t>d</w:t>
      </w:r>
      <w:r w:rsidRPr="00447CF9">
        <w:rPr>
          <w:rFonts w:ascii="Titillium" w:hAnsi="Titillium"/>
          <w:i/>
          <w:noProof/>
          <w:spacing w:val="-1"/>
          <w:sz w:val="21"/>
          <w:szCs w:val="21"/>
        </w:rPr>
        <w:t>e</w:t>
      </w:r>
      <w:r w:rsidRPr="00447CF9">
        <w:rPr>
          <w:rFonts w:ascii="Titillium" w:hAnsi="Titillium"/>
          <w:i/>
          <w:noProof/>
          <w:spacing w:val="1"/>
          <w:sz w:val="21"/>
          <w:szCs w:val="21"/>
        </w:rPr>
        <w:t>ll</w:t>
      </w:r>
      <w:r w:rsidRPr="00447CF9">
        <w:rPr>
          <w:rFonts w:ascii="Titillium" w:hAnsi="Titillium"/>
          <w:i/>
          <w:noProof/>
          <w:sz w:val="21"/>
          <w:szCs w:val="21"/>
        </w:rPr>
        <w:t>e a</w:t>
      </w:r>
      <w:r w:rsidRPr="00447CF9">
        <w:rPr>
          <w:rFonts w:ascii="Titillium" w:hAnsi="Titillium"/>
          <w:i/>
          <w:noProof/>
          <w:spacing w:val="1"/>
          <w:sz w:val="21"/>
          <w:szCs w:val="21"/>
        </w:rPr>
        <w:t>lt</w:t>
      </w:r>
      <w:r w:rsidRPr="00447CF9">
        <w:rPr>
          <w:rFonts w:ascii="Titillium" w:hAnsi="Titillium"/>
          <w:i/>
          <w:noProof/>
          <w:sz w:val="21"/>
          <w:szCs w:val="21"/>
        </w:rPr>
        <w:t>re</w:t>
      </w:r>
      <w:r w:rsidRPr="00447CF9">
        <w:rPr>
          <w:rFonts w:ascii="Titillium" w:hAnsi="Titillium"/>
          <w:i/>
          <w:noProof/>
          <w:spacing w:val="-5"/>
          <w:sz w:val="21"/>
          <w:szCs w:val="21"/>
        </w:rPr>
        <w:t xml:space="preserve"> </w:t>
      </w:r>
      <w:r w:rsidRPr="00447CF9">
        <w:rPr>
          <w:rFonts w:ascii="Titillium" w:hAnsi="Titillium"/>
          <w:i/>
          <w:noProof/>
          <w:sz w:val="21"/>
          <w:szCs w:val="21"/>
        </w:rPr>
        <w:t>assunz</w:t>
      </w:r>
      <w:r w:rsidRPr="00447CF9">
        <w:rPr>
          <w:rFonts w:ascii="Titillium" w:hAnsi="Titillium"/>
          <w:i/>
          <w:noProof/>
          <w:spacing w:val="1"/>
          <w:sz w:val="21"/>
          <w:szCs w:val="21"/>
        </w:rPr>
        <w:t>i</w:t>
      </w:r>
      <w:r w:rsidRPr="00447CF9">
        <w:rPr>
          <w:rFonts w:ascii="Titillium" w:hAnsi="Titillium"/>
          <w:i/>
          <w:noProof/>
          <w:sz w:val="21"/>
          <w:szCs w:val="21"/>
        </w:rPr>
        <w:t>oni</w:t>
      </w:r>
      <w:r w:rsidRPr="00447CF9">
        <w:rPr>
          <w:rFonts w:ascii="Titillium" w:hAnsi="Titillium"/>
          <w:i/>
          <w:noProof/>
          <w:spacing w:val="-4"/>
          <w:sz w:val="21"/>
          <w:szCs w:val="21"/>
        </w:rPr>
        <w:t xml:space="preserve"> </w:t>
      </w:r>
      <w:r w:rsidRPr="00447CF9">
        <w:rPr>
          <w:rFonts w:ascii="Titillium" w:hAnsi="Titillium"/>
          <w:i/>
          <w:noProof/>
          <w:sz w:val="21"/>
          <w:szCs w:val="21"/>
        </w:rPr>
        <w:t>n</w:t>
      </w:r>
      <w:r w:rsidRPr="00447CF9">
        <w:rPr>
          <w:rFonts w:ascii="Titillium" w:hAnsi="Titillium"/>
          <w:i/>
          <w:noProof/>
          <w:spacing w:val="-1"/>
          <w:sz w:val="21"/>
          <w:szCs w:val="21"/>
        </w:rPr>
        <w:t>e</w:t>
      </w:r>
      <w:r w:rsidRPr="00447CF9">
        <w:rPr>
          <w:rFonts w:ascii="Titillium" w:hAnsi="Titillium"/>
          <w:i/>
          <w:noProof/>
          <w:sz w:val="21"/>
          <w:szCs w:val="21"/>
        </w:rPr>
        <w:t>i</w:t>
      </w:r>
      <w:r w:rsidRPr="00447CF9">
        <w:rPr>
          <w:rFonts w:ascii="Titillium" w:hAnsi="Titillium"/>
          <w:i/>
          <w:noProof/>
          <w:spacing w:val="-3"/>
          <w:sz w:val="21"/>
          <w:szCs w:val="21"/>
        </w:rPr>
        <w:t xml:space="preserve"> </w:t>
      </w:r>
      <w:r w:rsidRPr="00447CF9">
        <w:rPr>
          <w:rFonts w:ascii="Titillium" w:hAnsi="Titillium"/>
          <w:i/>
          <w:noProof/>
          <w:sz w:val="21"/>
          <w:szCs w:val="21"/>
        </w:rPr>
        <w:t>pub</w:t>
      </w:r>
      <w:r w:rsidRPr="00447CF9">
        <w:rPr>
          <w:rFonts w:ascii="Titillium" w:hAnsi="Titillium"/>
          <w:i/>
          <w:noProof/>
          <w:spacing w:val="-2"/>
          <w:sz w:val="21"/>
          <w:szCs w:val="21"/>
        </w:rPr>
        <w:t>b</w:t>
      </w:r>
      <w:r w:rsidRPr="00447CF9">
        <w:rPr>
          <w:rFonts w:ascii="Titillium" w:hAnsi="Titillium"/>
          <w:i/>
          <w:noProof/>
          <w:spacing w:val="1"/>
          <w:sz w:val="21"/>
          <w:szCs w:val="21"/>
        </w:rPr>
        <w:t>li</w:t>
      </w:r>
      <w:r w:rsidRPr="00447CF9">
        <w:rPr>
          <w:rFonts w:ascii="Titillium" w:hAnsi="Titillium"/>
          <w:i/>
          <w:noProof/>
          <w:spacing w:val="-1"/>
          <w:sz w:val="21"/>
          <w:szCs w:val="21"/>
        </w:rPr>
        <w:t>c</w:t>
      </w:r>
      <w:r w:rsidRPr="00447CF9">
        <w:rPr>
          <w:rFonts w:ascii="Titillium" w:hAnsi="Titillium"/>
          <w:i/>
          <w:noProof/>
          <w:sz w:val="21"/>
          <w:szCs w:val="21"/>
        </w:rPr>
        <w:t>i</w:t>
      </w:r>
      <w:r w:rsidRPr="00447CF9">
        <w:rPr>
          <w:rFonts w:ascii="Titillium" w:hAnsi="Titillium"/>
          <w:i/>
          <w:noProof/>
          <w:spacing w:val="-3"/>
          <w:sz w:val="21"/>
          <w:szCs w:val="21"/>
        </w:rPr>
        <w:t xml:space="preserve"> </w:t>
      </w:r>
      <w:r w:rsidRPr="00447CF9">
        <w:rPr>
          <w:rFonts w:ascii="Titillium" w:hAnsi="Titillium"/>
          <w:i/>
          <w:noProof/>
          <w:spacing w:val="1"/>
          <w:sz w:val="21"/>
          <w:szCs w:val="21"/>
        </w:rPr>
        <w:t>i</w:t>
      </w:r>
      <w:r w:rsidRPr="00447CF9">
        <w:rPr>
          <w:rFonts w:ascii="Titillium" w:hAnsi="Titillium"/>
          <w:i/>
          <w:noProof/>
          <w:spacing w:val="-1"/>
          <w:sz w:val="21"/>
          <w:szCs w:val="21"/>
        </w:rPr>
        <w:t>m</w:t>
      </w:r>
      <w:r w:rsidRPr="00447CF9">
        <w:rPr>
          <w:rFonts w:ascii="Titillium" w:hAnsi="Titillium"/>
          <w:i/>
          <w:noProof/>
          <w:sz w:val="21"/>
          <w:szCs w:val="21"/>
        </w:rPr>
        <w:t>p</w:t>
      </w:r>
      <w:r w:rsidRPr="00447CF9">
        <w:rPr>
          <w:rFonts w:ascii="Titillium" w:hAnsi="Titillium"/>
          <w:i/>
          <w:noProof/>
          <w:spacing w:val="1"/>
          <w:sz w:val="21"/>
          <w:szCs w:val="21"/>
        </w:rPr>
        <w:t>i</w:t>
      </w:r>
      <w:r w:rsidRPr="00447CF9">
        <w:rPr>
          <w:rFonts w:ascii="Titillium" w:hAnsi="Titillium"/>
          <w:i/>
          <w:noProof/>
          <w:spacing w:val="-1"/>
          <w:sz w:val="21"/>
          <w:szCs w:val="21"/>
        </w:rPr>
        <w:t>e</w:t>
      </w:r>
      <w:r w:rsidRPr="00447CF9">
        <w:rPr>
          <w:rFonts w:ascii="Titillium" w:hAnsi="Titillium"/>
          <w:i/>
          <w:noProof/>
          <w:sz w:val="21"/>
          <w:szCs w:val="21"/>
        </w:rPr>
        <w:t>gh</w:t>
      </w:r>
      <w:r w:rsidRPr="00447CF9">
        <w:rPr>
          <w:rFonts w:ascii="Titillium" w:hAnsi="Titillium"/>
          <w:i/>
          <w:noProof/>
          <w:spacing w:val="1"/>
          <w:sz w:val="21"/>
          <w:szCs w:val="21"/>
        </w:rPr>
        <w:t>i</w:t>
      </w:r>
      <w:r w:rsidRPr="00447CF9">
        <w:rPr>
          <w:rFonts w:ascii="Titillium" w:hAnsi="Titillium"/>
          <w:i/>
          <w:noProof/>
          <w:sz w:val="21"/>
          <w:szCs w:val="21"/>
        </w:rPr>
        <w:t>”</w:t>
      </w:r>
      <w:r w:rsidRPr="00447CF9">
        <w:rPr>
          <w:rFonts w:ascii="Titillium" w:hAnsi="Titillium"/>
          <w:i/>
          <w:noProof/>
          <w:spacing w:val="-6"/>
          <w:sz w:val="21"/>
          <w:szCs w:val="21"/>
        </w:rPr>
        <w:t xml:space="preserve"> </w:t>
      </w:r>
      <w:r w:rsidRPr="00447CF9">
        <w:rPr>
          <w:rFonts w:ascii="Titillium" w:hAnsi="Titillium"/>
          <w:noProof/>
          <w:sz w:val="21"/>
          <w:szCs w:val="21"/>
        </w:rPr>
        <w:t>e</w:t>
      </w:r>
      <w:r w:rsidRPr="00447CF9">
        <w:rPr>
          <w:rFonts w:ascii="Titillium" w:hAnsi="Titillium"/>
          <w:noProof/>
          <w:spacing w:val="-2"/>
          <w:sz w:val="21"/>
          <w:szCs w:val="21"/>
        </w:rPr>
        <w:t xml:space="preserve"> </w:t>
      </w:r>
      <w:r w:rsidRPr="00447CF9">
        <w:rPr>
          <w:rFonts w:ascii="Titillium" w:hAnsi="Titillium"/>
          <w:noProof/>
          <w:sz w:val="21"/>
          <w:szCs w:val="21"/>
        </w:rPr>
        <w:t>su</w:t>
      </w:r>
      <w:r w:rsidRPr="00447CF9">
        <w:rPr>
          <w:rFonts w:ascii="Titillium" w:hAnsi="Titillium"/>
          <w:noProof/>
          <w:spacing w:val="-1"/>
          <w:sz w:val="21"/>
          <w:szCs w:val="21"/>
        </w:rPr>
        <w:t>cce</w:t>
      </w:r>
      <w:r w:rsidRPr="00447CF9">
        <w:rPr>
          <w:rFonts w:ascii="Titillium" w:hAnsi="Titillium"/>
          <w:noProof/>
          <w:sz w:val="21"/>
          <w:szCs w:val="21"/>
        </w:rPr>
        <w:t>ss</w:t>
      </w:r>
      <w:r w:rsidRPr="00447CF9">
        <w:rPr>
          <w:rFonts w:ascii="Titillium" w:hAnsi="Titillium"/>
          <w:noProof/>
          <w:spacing w:val="1"/>
          <w:sz w:val="21"/>
          <w:szCs w:val="21"/>
        </w:rPr>
        <w:t>i</w:t>
      </w:r>
      <w:r w:rsidRPr="00447CF9">
        <w:rPr>
          <w:rFonts w:ascii="Titillium" w:hAnsi="Titillium"/>
          <w:noProof/>
          <w:sz w:val="21"/>
          <w:szCs w:val="21"/>
        </w:rPr>
        <w:t>ve</w:t>
      </w:r>
      <w:r w:rsidRPr="00447CF9">
        <w:rPr>
          <w:rFonts w:ascii="Titillium" w:hAnsi="Titillium"/>
          <w:noProof/>
          <w:spacing w:val="-7"/>
          <w:sz w:val="21"/>
          <w:szCs w:val="21"/>
        </w:rPr>
        <w:t xml:space="preserve"> </w:t>
      </w:r>
      <w:r w:rsidRPr="00447CF9">
        <w:rPr>
          <w:rFonts w:ascii="Titillium" w:hAnsi="Titillium"/>
          <w:noProof/>
          <w:spacing w:val="1"/>
          <w:sz w:val="21"/>
          <w:szCs w:val="21"/>
        </w:rPr>
        <w:t>m</w:t>
      </w:r>
      <w:r w:rsidRPr="00447CF9">
        <w:rPr>
          <w:rFonts w:ascii="Titillium" w:hAnsi="Titillium"/>
          <w:noProof/>
          <w:sz w:val="21"/>
          <w:szCs w:val="21"/>
        </w:rPr>
        <w:t>od</w:t>
      </w:r>
      <w:r w:rsidRPr="00447CF9">
        <w:rPr>
          <w:rFonts w:ascii="Titillium" w:hAnsi="Titillium"/>
          <w:noProof/>
          <w:spacing w:val="1"/>
          <w:sz w:val="21"/>
          <w:szCs w:val="21"/>
        </w:rPr>
        <w:t>i</w:t>
      </w:r>
      <w:r w:rsidRPr="00447CF9">
        <w:rPr>
          <w:rFonts w:ascii="Titillium" w:hAnsi="Titillium"/>
          <w:noProof/>
          <w:spacing w:val="-1"/>
          <w:sz w:val="21"/>
          <w:szCs w:val="21"/>
        </w:rPr>
        <w:t>f</w:t>
      </w:r>
      <w:r w:rsidRPr="00447CF9">
        <w:rPr>
          <w:rFonts w:ascii="Titillium" w:hAnsi="Titillium"/>
          <w:noProof/>
          <w:spacing w:val="1"/>
          <w:sz w:val="21"/>
          <w:szCs w:val="21"/>
        </w:rPr>
        <w:t>i</w:t>
      </w:r>
      <w:r w:rsidRPr="00447CF9">
        <w:rPr>
          <w:rFonts w:ascii="Titillium" w:hAnsi="Titillium"/>
          <w:noProof/>
          <w:spacing w:val="-1"/>
          <w:sz w:val="21"/>
          <w:szCs w:val="21"/>
        </w:rPr>
        <w:t>ca</w:t>
      </w:r>
      <w:r w:rsidRPr="00447CF9">
        <w:rPr>
          <w:rFonts w:ascii="Titillium" w:hAnsi="Titillium"/>
          <w:noProof/>
          <w:spacing w:val="2"/>
          <w:sz w:val="21"/>
          <w:szCs w:val="21"/>
        </w:rPr>
        <w:t>z</w:t>
      </w:r>
      <w:r w:rsidRPr="00447CF9">
        <w:rPr>
          <w:rFonts w:ascii="Titillium" w:hAnsi="Titillium"/>
          <w:noProof/>
          <w:spacing w:val="1"/>
          <w:sz w:val="21"/>
          <w:szCs w:val="21"/>
        </w:rPr>
        <w:t>i</w:t>
      </w:r>
      <w:r w:rsidRPr="00447CF9">
        <w:rPr>
          <w:rFonts w:ascii="Titillium" w:hAnsi="Titillium"/>
          <w:noProof/>
          <w:sz w:val="21"/>
          <w:szCs w:val="21"/>
        </w:rPr>
        <w:t>on</w:t>
      </w:r>
      <w:r w:rsidRPr="00447CF9">
        <w:rPr>
          <w:rFonts w:ascii="Titillium" w:hAnsi="Titillium"/>
          <w:noProof/>
          <w:spacing w:val="1"/>
          <w:sz w:val="21"/>
          <w:szCs w:val="21"/>
        </w:rPr>
        <w:t>i</w:t>
      </w:r>
      <w:r w:rsidRPr="00447CF9">
        <w:rPr>
          <w:rFonts w:ascii="Titillium" w:hAnsi="Titillium"/>
          <w:noProof/>
          <w:sz w:val="21"/>
          <w:szCs w:val="21"/>
        </w:rPr>
        <w:t>;</w:t>
      </w:r>
    </w:p>
    <w:p w14:paraId="5E74E4CB" w14:textId="77777777" w:rsidR="00447CF9" w:rsidRPr="00447CF9" w:rsidRDefault="00447CF9" w:rsidP="00447CF9">
      <w:pPr>
        <w:keepLines/>
        <w:rPr>
          <w:rFonts w:ascii="Titillium" w:hAnsi="Titillium"/>
          <w:noProof/>
          <w:sz w:val="21"/>
          <w:szCs w:val="21"/>
        </w:rPr>
      </w:pPr>
      <w:r w:rsidRPr="00447CF9">
        <w:rPr>
          <w:rFonts w:ascii="Titillium" w:hAnsi="Titillium"/>
          <w:b/>
          <w:bCs/>
          <w:noProof/>
          <w:sz w:val="21"/>
          <w:szCs w:val="21"/>
        </w:rPr>
        <w:t>VISTO</w:t>
      </w:r>
      <w:r w:rsidRPr="00447CF9">
        <w:rPr>
          <w:rFonts w:ascii="Titillium" w:hAnsi="Titillium"/>
          <w:b/>
          <w:bCs/>
          <w:noProof/>
          <w:spacing w:val="-14"/>
          <w:sz w:val="21"/>
          <w:szCs w:val="21"/>
        </w:rPr>
        <w:t xml:space="preserve"> </w:t>
      </w:r>
      <w:r w:rsidRPr="00447CF9">
        <w:rPr>
          <w:rFonts w:ascii="Titillium" w:hAnsi="Titillium"/>
          <w:noProof/>
          <w:sz w:val="21"/>
          <w:szCs w:val="21"/>
        </w:rPr>
        <w:t>il</w:t>
      </w:r>
      <w:r w:rsidRPr="00447CF9">
        <w:rPr>
          <w:rFonts w:ascii="Titillium" w:hAnsi="Titillium"/>
          <w:noProof/>
          <w:spacing w:val="-12"/>
          <w:sz w:val="21"/>
          <w:szCs w:val="21"/>
        </w:rPr>
        <w:t xml:space="preserve"> </w:t>
      </w:r>
      <w:r w:rsidRPr="00447CF9">
        <w:rPr>
          <w:rFonts w:ascii="Titillium" w:hAnsi="Titillium"/>
          <w:noProof/>
          <w:spacing w:val="-1"/>
          <w:sz w:val="21"/>
          <w:szCs w:val="21"/>
        </w:rPr>
        <w:t>D</w:t>
      </w:r>
      <w:r w:rsidRPr="00447CF9">
        <w:rPr>
          <w:rFonts w:ascii="Titillium" w:hAnsi="Titillium"/>
          <w:noProof/>
          <w:sz w:val="21"/>
          <w:szCs w:val="21"/>
        </w:rPr>
        <w:t>.</w:t>
      </w:r>
      <w:r w:rsidRPr="00447CF9">
        <w:rPr>
          <w:rFonts w:ascii="Titillium" w:hAnsi="Titillium"/>
          <w:noProof/>
          <w:spacing w:val="-3"/>
          <w:sz w:val="21"/>
          <w:szCs w:val="21"/>
        </w:rPr>
        <w:t>L</w:t>
      </w:r>
      <w:r w:rsidRPr="00447CF9">
        <w:rPr>
          <w:rFonts w:ascii="Titillium" w:hAnsi="Titillium"/>
          <w:noProof/>
          <w:spacing w:val="-2"/>
          <w:sz w:val="21"/>
          <w:szCs w:val="21"/>
        </w:rPr>
        <w:t>g</w:t>
      </w:r>
      <w:r w:rsidRPr="00447CF9">
        <w:rPr>
          <w:rFonts w:ascii="Titillium" w:hAnsi="Titillium"/>
          <w:noProof/>
          <w:sz w:val="21"/>
          <w:szCs w:val="21"/>
        </w:rPr>
        <w:t>s.</w:t>
      </w:r>
      <w:r w:rsidRPr="00447CF9">
        <w:rPr>
          <w:rFonts w:ascii="Titillium" w:hAnsi="Titillium"/>
          <w:noProof/>
          <w:spacing w:val="-15"/>
          <w:sz w:val="21"/>
          <w:szCs w:val="21"/>
        </w:rPr>
        <w:t xml:space="preserve"> </w:t>
      </w:r>
      <w:r w:rsidRPr="00447CF9">
        <w:rPr>
          <w:rFonts w:ascii="Titillium" w:hAnsi="Titillium"/>
          <w:noProof/>
          <w:sz w:val="21"/>
          <w:szCs w:val="21"/>
        </w:rPr>
        <w:t>30</w:t>
      </w:r>
      <w:r w:rsidRPr="00447CF9">
        <w:rPr>
          <w:rFonts w:ascii="Titillium" w:hAnsi="Titillium"/>
          <w:noProof/>
          <w:spacing w:val="-12"/>
          <w:sz w:val="21"/>
          <w:szCs w:val="21"/>
        </w:rPr>
        <w:t xml:space="preserve"> </w:t>
      </w:r>
      <w:r w:rsidRPr="00447CF9">
        <w:rPr>
          <w:rFonts w:ascii="Titillium" w:hAnsi="Titillium"/>
          <w:noProof/>
          <w:spacing w:val="1"/>
          <w:sz w:val="21"/>
          <w:szCs w:val="21"/>
        </w:rPr>
        <w:t>m</w:t>
      </w:r>
      <w:r w:rsidRPr="00447CF9">
        <w:rPr>
          <w:rFonts w:ascii="Titillium" w:hAnsi="Titillium"/>
          <w:noProof/>
          <w:spacing w:val="-1"/>
          <w:sz w:val="21"/>
          <w:szCs w:val="21"/>
        </w:rPr>
        <w:t>ar</w:t>
      </w:r>
      <w:r w:rsidRPr="00447CF9">
        <w:rPr>
          <w:rFonts w:ascii="Titillium" w:hAnsi="Titillium"/>
          <w:noProof/>
          <w:spacing w:val="4"/>
          <w:sz w:val="21"/>
          <w:szCs w:val="21"/>
        </w:rPr>
        <w:t>z</w:t>
      </w:r>
      <w:r w:rsidRPr="00447CF9">
        <w:rPr>
          <w:rFonts w:ascii="Titillium" w:hAnsi="Titillium"/>
          <w:noProof/>
          <w:sz w:val="21"/>
          <w:szCs w:val="21"/>
        </w:rPr>
        <w:t>o</w:t>
      </w:r>
      <w:r w:rsidRPr="00447CF9">
        <w:rPr>
          <w:rFonts w:ascii="Titillium" w:hAnsi="Titillium"/>
          <w:noProof/>
          <w:spacing w:val="-16"/>
          <w:sz w:val="21"/>
          <w:szCs w:val="21"/>
        </w:rPr>
        <w:t xml:space="preserve"> </w:t>
      </w:r>
      <w:r w:rsidRPr="00447CF9">
        <w:rPr>
          <w:rFonts w:ascii="Titillium" w:hAnsi="Titillium"/>
          <w:noProof/>
          <w:sz w:val="21"/>
          <w:szCs w:val="21"/>
        </w:rPr>
        <w:t>2001</w:t>
      </w:r>
      <w:r w:rsidRPr="00447CF9">
        <w:rPr>
          <w:rFonts w:ascii="Titillium" w:hAnsi="Titillium"/>
          <w:noProof/>
          <w:spacing w:val="-12"/>
          <w:sz w:val="21"/>
          <w:szCs w:val="21"/>
        </w:rPr>
        <w:t xml:space="preserve"> </w:t>
      </w:r>
      <w:r w:rsidRPr="00447CF9">
        <w:rPr>
          <w:rFonts w:ascii="Titillium" w:hAnsi="Titillium"/>
          <w:noProof/>
          <w:sz w:val="21"/>
          <w:szCs w:val="21"/>
        </w:rPr>
        <w:t>n.</w:t>
      </w:r>
      <w:r w:rsidRPr="00447CF9">
        <w:rPr>
          <w:rFonts w:ascii="Titillium" w:hAnsi="Titillium"/>
          <w:noProof/>
          <w:spacing w:val="-12"/>
          <w:sz w:val="21"/>
          <w:szCs w:val="21"/>
        </w:rPr>
        <w:t xml:space="preserve"> </w:t>
      </w:r>
      <w:r w:rsidRPr="00447CF9">
        <w:rPr>
          <w:rFonts w:ascii="Titillium" w:hAnsi="Titillium"/>
          <w:noProof/>
          <w:sz w:val="21"/>
          <w:szCs w:val="21"/>
        </w:rPr>
        <w:t>165,</w:t>
      </w:r>
      <w:r w:rsidRPr="00447CF9">
        <w:rPr>
          <w:rFonts w:ascii="Titillium" w:hAnsi="Titillium"/>
          <w:noProof/>
          <w:spacing w:val="-12"/>
          <w:sz w:val="21"/>
          <w:szCs w:val="21"/>
        </w:rPr>
        <w:t xml:space="preserve"> </w:t>
      </w:r>
      <w:r w:rsidRPr="00447CF9">
        <w:rPr>
          <w:rFonts w:ascii="Titillium" w:hAnsi="Titillium"/>
          <w:i/>
          <w:noProof/>
          <w:spacing w:val="1"/>
          <w:sz w:val="21"/>
          <w:szCs w:val="21"/>
        </w:rPr>
        <w:t>“N</w:t>
      </w:r>
      <w:r w:rsidRPr="00447CF9">
        <w:rPr>
          <w:rFonts w:ascii="Titillium" w:hAnsi="Titillium"/>
          <w:i/>
          <w:noProof/>
          <w:sz w:val="21"/>
          <w:szCs w:val="21"/>
        </w:rPr>
        <w:t>or</w:t>
      </w:r>
      <w:r w:rsidRPr="00447CF9">
        <w:rPr>
          <w:rFonts w:ascii="Titillium" w:hAnsi="Titillium"/>
          <w:i/>
          <w:noProof/>
          <w:spacing w:val="-1"/>
          <w:sz w:val="21"/>
          <w:szCs w:val="21"/>
        </w:rPr>
        <w:t>m</w:t>
      </w:r>
      <w:r w:rsidRPr="00447CF9">
        <w:rPr>
          <w:rFonts w:ascii="Titillium" w:hAnsi="Titillium"/>
          <w:i/>
          <w:noProof/>
          <w:sz w:val="21"/>
          <w:szCs w:val="21"/>
        </w:rPr>
        <w:t>e</w:t>
      </w:r>
      <w:r w:rsidRPr="00447CF9">
        <w:rPr>
          <w:rFonts w:ascii="Titillium" w:hAnsi="Titillium"/>
          <w:i/>
          <w:noProof/>
          <w:spacing w:val="-16"/>
          <w:sz w:val="21"/>
          <w:szCs w:val="21"/>
        </w:rPr>
        <w:t xml:space="preserve"> </w:t>
      </w:r>
      <w:r w:rsidRPr="00447CF9">
        <w:rPr>
          <w:rFonts w:ascii="Titillium" w:hAnsi="Titillium"/>
          <w:i/>
          <w:noProof/>
          <w:sz w:val="21"/>
          <w:szCs w:val="21"/>
        </w:rPr>
        <w:t>g</w:t>
      </w:r>
      <w:r w:rsidRPr="00447CF9">
        <w:rPr>
          <w:rFonts w:ascii="Titillium" w:hAnsi="Titillium"/>
          <w:i/>
          <w:noProof/>
          <w:spacing w:val="-1"/>
          <w:sz w:val="21"/>
          <w:szCs w:val="21"/>
        </w:rPr>
        <w:t>e</w:t>
      </w:r>
      <w:r w:rsidRPr="00447CF9">
        <w:rPr>
          <w:rFonts w:ascii="Titillium" w:hAnsi="Titillium"/>
          <w:i/>
          <w:noProof/>
          <w:sz w:val="21"/>
          <w:szCs w:val="21"/>
        </w:rPr>
        <w:t>n</w:t>
      </w:r>
      <w:r w:rsidRPr="00447CF9">
        <w:rPr>
          <w:rFonts w:ascii="Titillium" w:hAnsi="Titillium"/>
          <w:i/>
          <w:noProof/>
          <w:spacing w:val="-1"/>
          <w:sz w:val="21"/>
          <w:szCs w:val="21"/>
        </w:rPr>
        <w:t>e</w:t>
      </w:r>
      <w:r w:rsidRPr="00447CF9">
        <w:rPr>
          <w:rFonts w:ascii="Titillium" w:hAnsi="Titillium"/>
          <w:i/>
          <w:noProof/>
          <w:sz w:val="21"/>
          <w:szCs w:val="21"/>
        </w:rPr>
        <w:t>ra</w:t>
      </w:r>
      <w:r w:rsidRPr="00447CF9">
        <w:rPr>
          <w:rFonts w:ascii="Titillium" w:hAnsi="Titillium"/>
          <w:i/>
          <w:noProof/>
          <w:spacing w:val="1"/>
          <w:sz w:val="21"/>
          <w:szCs w:val="21"/>
        </w:rPr>
        <w:t>l</w:t>
      </w:r>
      <w:r w:rsidRPr="00447CF9">
        <w:rPr>
          <w:rFonts w:ascii="Titillium" w:hAnsi="Titillium"/>
          <w:i/>
          <w:noProof/>
          <w:sz w:val="21"/>
          <w:szCs w:val="21"/>
        </w:rPr>
        <w:t>i</w:t>
      </w:r>
      <w:r w:rsidRPr="00447CF9">
        <w:rPr>
          <w:rFonts w:ascii="Titillium" w:hAnsi="Titillium"/>
          <w:i/>
          <w:noProof/>
          <w:spacing w:val="-18"/>
          <w:sz w:val="21"/>
          <w:szCs w:val="21"/>
        </w:rPr>
        <w:t xml:space="preserve"> </w:t>
      </w:r>
      <w:r w:rsidRPr="00447CF9">
        <w:rPr>
          <w:rFonts w:ascii="Titillium" w:hAnsi="Titillium"/>
          <w:i/>
          <w:noProof/>
          <w:sz w:val="21"/>
          <w:szCs w:val="21"/>
        </w:rPr>
        <w:t>su</w:t>
      </w:r>
      <w:r w:rsidRPr="00447CF9">
        <w:rPr>
          <w:rFonts w:ascii="Titillium" w:hAnsi="Titillium"/>
          <w:i/>
          <w:noProof/>
          <w:spacing w:val="1"/>
          <w:sz w:val="21"/>
          <w:szCs w:val="21"/>
        </w:rPr>
        <w:t>ll</w:t>
      </w:r>
      <w:r w:rsidRPr="00447CF9">
        <w:rPr>
          <w:rFonts w:ascii="Titillium" w:hAnsi="Titillium"/>
          <w:i/>
          <w:noProof/>
          <w:spacing w:val="-1"/>
          <w:sz w:val="21"/>
          <w:szCs w:val="21"/>
        </w:rPr>
        <w:t>’</w:t>
      </w:r>
      <w:r w:rsidRPr="00447CF9">
        <w:rPr>
          <w:rFonts w:ascii="Titillium" w:hAnsi="Titillium"/>
          <w:i/>
          <w:noProof/>
          <w:sz w:val="21"/>
          <w:szCs w:val="21"/>
        </w:rPr>
        <w:t>o</w:t>
      </w:r>
      <w:r w:rsidRPr="00447CF9">
        <w:rPr>
          <w:rFonts w:ascii="Titillium" w:hAnsi="Titillium"/>
          <w:i/>
          <w:noProof/>
          <w:spacing w:val="-9"/>
          <w:sz w:val="21"/>
          <w:szCs w:val="21"/>
        </w:rPr>
        <w:t>r</w:t>
      </w:r>
      <w:r w:rsidRPr="00447CF9">
        <w:rPr>
          <w:rFonts w:ascii="Titillium" w:hAnsi="Titillium"/>
          <w:i/>
          <w:noProof/>
          <w:sz w:val="21"/>
          <w:szCs w:val="21"/>
        </w:rPr>
        <w:t>d</w:t>
      </w:r>
      <w:r w:rsidRPr="00447CF9">
        <w:rPr>
          <w:rFonts w:ascii="Titillium" w:hAnsi="Titillium"/>
          <w:i/>
          <w:noProof/>
          <w:spacing w:val="1"/>
          <w:sz w:val="21"/>
          <w:szCs w:val="21"/>
        </w:rPr>
        <w:t>i</w:t>
      </w:r>
      <w:r w:rsidRPr="00447CF9">
        <w:rPr>
          <w:rFonts w:ascii="Titillium" w:hAnsi="Titillium"/>
          <w:i/>
          <w:noProof/>
          <w:sz w:val="21"/>
          <w:szCs w:val="21"/>
        </w:rPr>
        <w:t>na</w:t>
      </w:r>
      <w:r w:rsidRPr="00447CF9">
        <w:rPr>
          <w:rFonts w:ascii="Titillium" w:hAnsi="Titillium"/>
          <w:i/>
          <w:noProof/>
          <w:spacing w:val="-1"/>
          <w:sz w:val="21"/>
          <w:szCs w:val="21"/>
        </w:rPr>
        <w:t>me</w:t>
      </w:r>
      <w:r w:rsidRPr="00447CF9">
        <w:rPr>
          <w:rFonts w:ascii="Titillium" w:hAnsi="Titillium"/>
          <w:i/>
          <w:noProof/>
          <w:sz w:val="21"/>
          <w:szCs w:val="21"/>
        </w:rPr>
        <w:t>n</w:t>
      </w:r>
      <w:r w:rsidRPr="00447CF9">
        <w:rPr>
          <w:rFonts w:ascii="Titillium" w:hAnsi="Titillium"/>
          <w:i/>
          <w:noProof/>
          <w:spacing w:val="1"/>
          <w:sz w:val="21"/>
          <w:szCs w:val="21"/>
        </w:rPr>
        <w:t>t</w:t>
      </w:r>
      <w:r w:rsidRPr="00447CF9">
        <w:rPr>
          <w:rFonts w:ascii="Titillium" w:hAnsi="Titillium"/>
          <w:i/>
          <w:noProof/>
          <w:sz w:val="21"/>
          <w:szCs w:val="21"/>
        </w:rPr>
        <w:t>o</w:t>
      </w:r>
      <w:r w:rsidRPr="00447CF9">
        <w:rPr>
          <w:rFonts w:ascii="Titillium" w:hAnsi="Titillium"/>
          <w:i/>
          <w:noProof/>
          <w:spacing w:val="-19"/>
          <w:sz w:val="21"/>
          <w:szCs w:val="21"/>
        </w:rPr>
        <w:t xml:space="preserve"> </w:t>
      </w:r>
      <w:r w:rsidRPr="00447CF9">
        <w:rPr>
          <w:rFonts w:ascii="Titillium" w:hAnsi="Titillium"/>
          <w:i/>
          <w:noProof/>
          <w:sz w:val="21"/>
          <w:szCs w:val="21"/>
        </w:rPr>
        <w:t>d</w:t>
      </w:r>
      <w:r w:rsidRPr="00447CF9">
        <w:rPr>
          <w:rFonts w:ascii="Titillium" w:hAnsi="Titillium"/>
          <w:i/>
          <w:noProof/>
          <w:spacing w:val="-1"/>
          <w:sz w:val="21"/>
          <w:szCs w:val="21"/>
        </w:rPr>
        <w:t>e</w:t>
      </w:r>
      <w:r w:rsidRPr="00447CF9">
        <w:rPr>
          <w:rFonts w:ascii="Titillium" w:hAnsi="Titillium"/>
          <w:i/>
          <w:noProof/>
          <w:sz w:val="21"/>
          <w:szCs w:val="21"/>
        </w:rPr>
        <w:t>l</w:t>
      </w:r>
      <w:r w:rsidRPr="00447CF9">
        <w:rPr>
          <w:rFonts w:ascii="Titillium" w:hAnsi="Titillium"/>
          <w:i/>
          <w:noProof/>
          <w:spacing w:val="-14"/>
          <w:sz w:val="21"/>
          <w:szCs w:val="21"/>
        </w:rPr>
        <w:t xml:space="preserve"> </w:t>
      </w:r>
      <w:r w:rsidRPr="00447CF9">
        <w:rPr>
          <w:rFonts w:ascii="Titillium" w:hAnsi="Titillium"/>
          <w:i/>
          <w:noProof/>
          <w:spacing w:val="1"/>
          <w:sz w:val="21"/>
          <w:szCs w:val="21"/>
        </w:rPr>
        <w:t>l</w:t>
      </w:r>
      <w:r w:rsidRPr="00447CF9">
        <w:rPr>
          <w:rFonts w:ascii="Titillium" w:hAnsi="Titillium"/>
          <w:i/>
          <w:noProof/>
          <w:sz w:val="21"/>
          <w:szCs w:val="21"/>
        </w:rPr>
        <w:t>a</w:t>
      </w:r>
      <w:r w:rsidRPr="00447CF9">
        <w:rPr>
          <w:rFonts w:ascii="Titillium" w:hAnsi="Titillium"/>
          <w:i/>
          <w:noProof/>
          <w:spacing w:val="-1"/>
          <w:sz w:val="21"/>
          <w:szCs w:val="21"/>
        </w:rPr>
        <w:t>v</w:t>
      </w:r>
      <w:r w:rsidRPr="00447CF9">
        <w:rPr>
          <w:rFonts w:ascii="Titillium" w:hAnsi="Titillium"/>
          <w:i/>
          <w:noProof/>
          <w:sz w:val="21"/>
          <w:szCs w:val="21"/>
        </w:rPr>
        <w:t>o</w:t>
      </w:r>
      <w:r w:rsidRPr="00447CF9">
        <w:rPr>
          <w:rFonts w:ascii="Titillium" w:hAnsi="Titillium"/>
          <w:i/>
          <w:noProof/>
          <w:spacing w:val="-9"/>
          <w:sz w:val="21"/>
          <w:szCs w:val="21"/>
        </w:rPr>
        <w:t>r</w:t>
      </w:r>
      <w:r w:rsidRPr="00447CF9">
        <w:rPr>
          <w:rFonts w:ascii="Titillium" w:hAnsi="Titillium"/>
          <w:i/>
          <w:noProof/>
          <w:sz w:val="21"/>
          <w:szCs w:val="21"/>
        </w:rPr>
        <w:t>o</w:t>
      </w:r>
      <w:r w:rsidRPr="00447CF9">
        <w:rPr>
          <w:rFonts w:ascii="Titillium" w:hAnsi="Titillium"/>
          <w:i/>
          <w:noProof/>
          <w:spacing w:val="-15"/>
          <w:sz w:val="21"/>
          <w:szCs w:val="21"/>
        </w:rPr>
        <w:t xml:space="preserve"> </w:t>
      </w:r>
      <w:r w:rsidRPr="00447CF9">
        <w:rPr>
          <w:rFonts w:ascii="Titillium" w:hAnsi="Titillium"/>
          <w:i/>
          <w:noProof/>
          <w:sz w:val="21"/>
          <w:szCs w:val="21"/>
        </w:rPr>
        <w:t>a</w:t>
      </w:r>
      <w:r w:rsidRPr="00447CF9">
        <w:rPr>
          <w:rFonts w:ascii="Titillium" w:hAnsi="Titillium"/>
          <w:i/>
          <w:noProof/>
          <w:spacing w:val="1"/>
          <w:sz w:val="21"/>
          <w:szCs w:val="21"/>
        </w:rPr>
        <w:t>ll</w:t>
      </w:r>
      <w:r w:rsidRPr="00447CF9">
        <w:rPr>
          <w:rFonts w:ascii="Titillium" w:hAnsi="Titillium"/>
          <w:i/>
          <w:noProof/>
          <w:sz w:val="21"/>
          <w:szCs w:val="21"/>
        </w:rPr>
        <w:t>e</w:t>
      </w:r>
      <w:r w:rsidRPr="00447CF9">
        <w:rPr>
          <w:rFonts w:ascii="Titillium" w:hAnsi="Titillium"/>
          <w:i/>
          <w:noProof/>
          <w:spacing w:val="-17"/>
          <w:sz w:val="21"/>
          <w:szCs w:val="21"/>
        </w:rPr>
        <w:t xml:space="preserve"> </w:t>
      </w:r>
      <w:r w:rsidRPr="00447CF9">
        <w:rPr>
          <w:rFonts w:ascii="Titillium" w:hAnsi="Titillium"/>
          <w:i/>
          <w:noProof/>
          <w:sz w:val="21"/>
          <w:szCs w:val="21"/>
        </w:rPr>
        <w:t>d</w:t>
      </w:r>
      <w:r w:rsidRPr="00447CF9">
        <w:rPr>
          <w:rFonts w:ascii="Titillium" w:hAnsi="Titillium"/>
          <w:i/>
          <w:noProof/>
          <w:spacing w:val="1"/>
          <w:sz w:val="21"/>
          <w:szCs w:val="21"/>
        </w:rPr>
        <w:t>i</w:t>
      </w:r>
      <w:r w:rsidRPr="00447CF9">
        <w:rPr>
          <w:rFonts w:ascii="Titillium" w:hAnsi="Titillium"/>
          <w:i/>
          <w:noProof/>
          <w:sz w:val="21"/>
          <w:szCs w:val="21"/>
        </w:rPr>
        <w:t>p</w:t>
      </w:r>
      <w:r w:rsidRPr="00447CF9">
        <w:rPr>
          <w:rFonts w:ascii="Titillium" w:hAnsi="Titillium"/>
          <w:i/>
          <w:noProof/>
          <w:spacing w:val="-1"/>
          <w:sz w:val="21"/>
          <w:szCs w:val="21"/>
        </w:rPr>
        <w:t>e</w:t>
      </w:r>
      <w:r w:rsidRPr="00447CF9">
        <w:rPr>
          <w:rFonts w:ascii="Titillium" w:hAnsi="Titillium"/>
          <w:i/>
          <w:noProof/>
          <w:sz w:val="21"/>
          <w:szCs w:val="21"/>
        </w:rPr>
        <w:t>nd</w:t>
      </w:r>
      <w:r w:rsidRPr="00447CF9">
        <w:rPr>
          <w:rFonts w:ascii="Titillium" w:hAnsi="Titillium"/>
          <w:i/>
          <w:noProof/>
          <w:spacing w:val="-1"/>
          <w:sz w:val="21"/>
          <w:szCs w:val="21"/>
        </w:rPr>
        <w:t>e</w:t>
      </w:r>
      <w:r w:rsidRPr="00447CF9">
        <w:rPr>
          <w:rFonts w:ascii="Titillium" w:hAnsi="Titillium"/>
          <w:i/>
          <w:noProof/>
          <w:sz w:val="21"/>
          <w:szCs w:val="21"/>
        </w:rPr>
        <w:t>nze d</w:t>
      </w:r>
      <w:r w:rsidRPr="00447CF9">
        <w:rPr>
          <w:rFonts w:ascii="Titillium" w:hAnsi="Titillium"/>
          <w:i/>
          <w:noProof/>
          <w:spacing w:val="-1"/>
          <w:sz w:val="21"/>
          <w:szCs w:val="21"/>
        </w:rPr>
        <w:t>e</w:t>
      </w:r>
      <w:r w:rsidRPr="00447CF9">
        <w:rPr>
          <w:rFonts w:ascii="Titillium" w:hAnsi="Titillium"/>
          <w:i/>
          <w:noProof/>
          <w:spacing w:val="1"/>
          <w:sz w:val="21"/>
          <w:szCs w:val="21"/>
        </w:rPr>
        <w:t>ll</w:t>
      </w:r>
      <w:r w:rsidRPr="00447CF9">
        <w:rPr>
          <w:rFonts w:ascii="Titillium" w:hAnsi="Titillium"/>
          <w:i/>
          <w:noProof/>
          <w:sz w:val="21"/>
          <w:szCs w:val="21"/>
        </w:rPr>
        <w:t>e</w:t>
      </w:r>
      <w:r w:rsidRPr="00447CF9">
        <w:rPr>
          <w:rFonts w:ascii="Titillium" w:hAnsi="Titillium"/>
          <w:i/>
          <w:noProof/>
          <w:spacing w:val="-6"/>
          <w:sz w:val="21"/>
          <w:szCs w:val="21"/>
        </w:rPr>
        <w:t xml:space="preserve"> </w:t>
      </w:r>
      <w:r w:rsidRPr="00447CF9">
        <w:rPr>
          <w:rFonts w:ascii="Titillium" w:hAnsi="Titillium"/>
          <w:i/>
          <w:noProof/>
          <w:sz w:val="21"/>
          <w:szCs w:val="21"/>
        </w:rPr>
        <w:t>a</w:t>
      </w:r>
      <w:r w:rsidRPr="00447CF9">
        <w:rPr>
          <w:rFonts w:ascii="Titillium" w:hAnsi="Titillium"/>
          <w:i/>
          <w:noProof/>
          <w:spacing w:val="-1"/>
          <w:sz w:val="21"/>
          <w:szCs w:val="21"/>
        </w:rPr>
        <w:t>mm</w:t>
      </w:r>
      <w:r w:rsidRPr="00447CF9">
        <w:rPr>
          <w:rFonts w:ascii="Titillium" w:hAnsi="Titillium"/>
          <w:i/>
          <w:noProof/>
          <w:spacing w:val="1"/>
          <w:sz w:val="21"/>
          <w:szCs w:val="21"/>
        </w:rPr>
        <w:t>i</w:t>
      </w:r>
      <w:r w:rsidRPr="00447CF9">
        <w:rPr>
          <w:rFonts w:ascii="Titillium" w:hAnsi="Titillium"/>
          <w:i/>
          <w:noProof/>
          <w:sz w:val="21"/>
          <w:szCs w:val="21"/>
        </w:rPr>
        <w:t>n</w:t>
      </w:r>
      <w:r w:rsidRPr="00447CF9">
        <w:rPr>
          <w:rFonts w:ascii="Titillium" w:hAnsi="Titillium"/>
          <w:i/>
          <w:noProof/>
          <w:spacing w:val="1"/>
          <w:sz w:val="21"/>
          <w:szCs w:val="21"/>
        </w:rPr>
        <w:t>i</w:t>
      </w:r>
      <w:r w:rsidRPr="00447CF9">
        <w:rPr>
          <w:rFonts w:ascii="Titillium" w:hAnsi="Titillium"/>
          <w:i/>
          <w:noProof/>
          <w:sz w:val="21"/>
          <w:szCs w:val="21"/>
        </w:rPr>
        <w:t>s</w:t>
      </w:r>
      <w:r w:rsidRPr="00447CF9">
        <w:rPr>
          <w:rFonts w:ascii="Titillium" w:hAnsi="Titillium"/>
          <w:i/>
          <w:noProof/>
          <w:spacing w:val="1"/>
          <w:sz w:val="21"/>
          <w:szCs w:val="21"/>
        </w:rPr>
        <w:t>t</w:t>
      </w:r>
      <w:r w:rsidRPr="00447CF9">
        <w:rPr>
          <w:rFonts w:ascii="Titillium" w:hAnsi="Titillium"/>
          <w:i/>
          <w:noProof/>
          <w:sz w:val="21"/>
          <w:szCs w:val="21"/>
        </w:rPr>
        <w:t>raz</w:t>
      </w:r>
      <w:r w:rsidRPr="00447CF9">
        <w:rPr>
          <w:rFonts w:ascii="Titillium" w:hAnsi="Titillium"/>
          <w:i/>
          <w:noProof/>
          <w:spacing w:val="1"/>
          <w:sz w:val="21"/>
          <w:szCs w:val="21"/>
        </w:rPr>
        <w:t>i</w:t>
      </w:r>
      <w:r w:rsidRPr="00447CF9">
        <w:rPr>
          <w:rFonts w:ascii="Titillium" w:hAnsi="Titillium"/>
          <w:i/>
          <w:noProof/>
          <w:sz w:val="21"/>
          <w:szCs w:val="21"/>
        </w:rPr>
        <w:t>oni</w:t>
      </w:r>
      <w:r w:rsidRPr="00447CF9">
        <w:rPr>
          <w:rFonts w:ascii="Titillium" w:hAnsi="Titillium"/>
          <w:i/>
          <w:noProof/>
          <w:spacing w:val="-7"/>
          <w:sz w:val="21"/>
          <w:szCs w:val="21"/>
        </w:rPr>
        <w:t xml:space="preserve"> </w:t>
      </w:r>
      <w:r w:rsidRPr="00447CF9">
        <w:rPr>
          <w:rFonts w:ascii="Titillium" w:hAnsi="Titillium"/>
          <w:i/>
          <w:noProof/>
          <w:sz w:val="21"/>
          <w:szCs w:val="21"/>
        </w:rPr>
        <w:t>pubb</w:t>
      </w:r>
      <w:r w:rsidRPr="00447CF9">
        <w:rPr>
          <w:rFonts w:ascii="Titillium" w:hAnsi="Titillium"/>
          <w:i/>
          <w:noProof/>
          <w:spacing w:val="1"/>
          <w:sz w:val="21"/>
          <w:szCs w:val="21"/>
        </w:rPr>
        <w:t>li</w:t>
      </w:r>
      <w:r w:rsidRPr="00447CF9">
        <w:rPr>
          <w:rFonts w:ascii="Titillium" w:hAnsi="Titillium"/>
          <w:i/>
          <w:noProof/>
          <w:spacing w:val="-1"/>
          <w:sz w:val="21"/>
          <w:szCs w:val="21"/>
        </w:rPr>
        <w:t>c</w:t>
      </w:r>
      <w:r w:rsidRPr="00447CF9">
        <w:rPr>
          <w:rFonts w:ascii="Titillium" w:hAnsi="Titillium"/>
          <w:i/>
          <w:noProof/>
          <w:sz w:val="21"/>
          <w:szCs w:val="21"/>
        </w:rPr>
        <w:t>h</w:t>
      </w:r>
      <w:r w:rsidRPr="00447CF9">
        <w:rPr>
          <w:rFonts w:ascii="Titillium" w:hAnsi="Titillium"/>
          <w:i/>
          <w:noProof/>
          <w:spacing w:val="-1"/>
          <w:sz w:val="21"/>
          <w:szCs w:val="21"/>
        </w:rPr>
        <w:t>e</w:t>
      </w:r>
      <w:r w:rsidRPr="00447CF9">
        <w:rPr>
          <w:rFonts w:ascii="Titillium" w:hAnsi="Titillium"/>
          <w:i/>
          <w:noProof/>
          <w:sz w:val="21"/>
          <w:szCs w:val="21"/>
        </w:rPr>
        <w:t>”</w:t>
      </w:r>
      <w:r w:rsidRPr="00447CF9">
        <w:rPr>
          <w:rFonts w:ascii="Titillium" w:hAnsi="Titillium"/>
          <w:i/>
          <w:noProof/>
          <w:spacing w:val="-8"/>
          <w:sz w:val="21"/>
          <w:szCs w:val="21"/>
        </w:rPr>
        <w:t xml:space="preserve"> </w:t>
      </w:r>
      <w:r w:rsidRPr="00447CF9">
        <w:rPr>
          <w:rFonts w:ascii="Titillium" w:hAnsi="Titillium"/>
          <w:noProof/>
          <w:sz w:val="21"/>
          <w:szCs w:val="21"/>
        </w:rPr>
        <w:t>e</w:t>
      </w:r>
      <w:r w:rsidRPr="00447CF9">
        <w:rPr>
          <w:rFonts w:ascii="Titillium" w:hAnsi="Titillium"/>
          <w:noProof/>
          <w:spacing w:val="-2"/>
          <w:sz w:val="21"/>
          <w:szCs w:val="21"/>
        </w:rPr>
        <w:t xml:space="preserve"> </w:t>
      </w:r>
      <w:r w:rsidRPr="00447CF9">
        <w:rPr>
          <w:rFonts w:ascii="Titillium" w:hAnsi="Titillium"/>
          <w:noProof/>
          <w:sz w:val="21"/>
          <w:szCs w:val="21"/>
        </w:rPr>
        <w:t>su</w:t>
      </w:r>
      <w:r w:rsidRPr="00447CF9">
        <w:rPr>
          <w:rFonts w:ascii="Titillium" w:hAnsi="Titillium"/>
          <w:noProof/>
          <w:spacing w:val="-1"/>
          <w:sz w:val="21"/>
          <w:szCs w:val="21"/>
        </w:rPr>
        <w:t>cce</w:t>
      </w:r>
      <w:r w:rsidRPr="00447CF9">
        <w:rPr>
          <w:rFonts w:ascii="Titillium" w:hAnsi="Titillium"/>
          <w:noProof/>
          <w:sz w:val="21"/>
          <w:szCs w:val="21"/>
        </w:rPr>
        <w:t>ss</w:t>
      </w:r>
      <w:r w:rsidRPr="00447CF9">
        <w:rPr>
          <w:rFonts w:ascii="Titillium" w:hAnsi="Titillium"/>
          <w:noProof/>
          <w:spacing w:val="1"/>
          <w:sz w:val="21"/>
          <w:szCs w:val="21"/>
        </w:rPr>
        <w:t>i</w:t>
      </w:r>
      <w:r w:rsidRPr="00447CF9">
        <w:rPr>
          <w:rFonts w:ascii="Titillium" w:hAnsi="Titillium"/>
          <w:noProof/>
          <w:sz w:val="21"/>
          <w:szCs w:val="21"/>
        </w:rPr>
        <w:t>ve</w:t>
      </w:r>
      <w:r w:rsidRPr="00447CF9">
        <w:rPr>
          <w:rFonts w:ascii="Titillium" w:hAnsi="Titillium"/>
          <w:noProof/>
          <w:spacing w:val="-7"/>
          <w:sz w:val="21"/>
          <w:szCs w:val="21"/>
        </w:rPr>
        <w:t xml:space="preserve"> </w:t>
      </w:r>
      <w:r w:rsidRPr="00447CF9">
        <w:rPr>
          <w:rFonts w:ascii="Titillium" w:hAnsi="Titillium"/>
          <w:noProof/>
          <w:spacing w:val="1"/>
          <w:sz w:val="21"/>
          <w:szCs w:val="21"/>
        </w:rPr>
        <w:t>m</w:t>
      </w:r>
      <w:r w:rsidRPr="00447CF9">
        <w:rPr>
          <w:rFonts w:ascii="Titillium" w:hAnsi="Titillium"/>
          <w:noProof/>
          <w:spacing w:val="2"/>
          <w:sz w:val="21"/>
          <w:szCs w:val="21"/>
        </w:rPr>
        <w:t>o</w:t>
      </w:r>
      <w:r w:rsidRPr="00447CF9">
        <w:rPr>
          <w:rFonts w:ascii="Titillium" w:hAnsi="Titillium"/>
          <w:noProof/>
          <w:sz w:val="21"/>
          <w:szCs w:val="21"/>
        </w:rPr>
        <w:t>d</w:t>
      </w:r>
      <w:r w:rsidRPr="00447CF9">
        <w:rPr>
          <w:rFonts w:ascii="Titillium" w:hAnsi="Titillium"/>
          <w:noProof/>
          <w:spacing w:val="1"/>
          <w:sz w:val="21"/>
          <w:szCs w:val="21"/>
        </w:rPr>
        <w:t>i</w:t>
      </w:r>
      <w:r w:rsidRPr="00447CF9">
        <w:rPr>
          <w:rFonts w:ascii="Titillium" w:hAnsi="Titillium"/>
          <w:noProof/>
          <w:spacing w:val="-1"/>
          <w:sz w:val="21"/>
          <w:szCs w:val="21"/>
        </w:rPr>
        <w:t>f</w:t>
      </w:r>
      <w:r w:rsidRPr="00447CF9">
        <w:rPr>
          <w:rFonts w:ascii="Titillium" w:hAnsi="Titillium"/>
          <w:noProof/>
          <w:spacing w:val="1"/>
          <w:sz w:val="21"/>
          <w:szCs w:val="21"/>
        </w:rPr>
        <w:t>i</w:t>
      </w:r>
      <w:r w:rsidRPr="00447CF9">
        <w:rPr>
          <w:rFonts w:ascii="Titillium" w:hAnsi="Titillium"/>
          <w:noProof/>
          <w:spacing w:val="-1"/>
          <w:sz w:val="21"/>
          <w:szCs w:val="21"/>
        </w:rPr>
        <w:t>ca</w:t>
      </w:r>
      <w:r w:rsidRPr="00447CF9">
        <w:rPr>
          <w:rFonts w:ascii="Titillium" w:hAnsi="Titillium"/>
          <w:noProof/>
          <w:spacing w:val="2"/>
          <w:sz w:val="21"/>
          <w:szCs w:val="21"/>
        </w:rPr>
        <w:t>z</w:t>
      </w:r>
      <w:r w:rsidRPr="00447CF9">
        <w:rPr>
          <w:rFonts w:ascii="Titillium" w:hAnsi="Titillium"/>
          <w:noProof/>
          <w:spacing w:val="1"/>
          <w:sz w:val="21"/>
          <w:szCs w:val="21"/>
        </w:rPr>
        <w:t>i</w:t>
      </w:r>
      <w:r w:rsidRPr="00447CF9">
        <w:rPr>
          <w:rFonts w:ascii="Titillium" w:hAnsi="Titillium"/>
          <w:noProof/>
          <w:sz w:val="21"/>
          <w:szCs w:val="21"/>
        </w:rPr>
        <w:t>on</w:t>
      </w:r>
      <w:r w:rsidRPr="00447CF9">
        <w:rPr>
          <w:rFonts w:ascii="Titillium" w:hAnsi="Titillium"/>
          <w:noProof/>
          <w:spacing w:val="1"/>
          <w:sz w:val="21"/>
          <w:szCs w:val="21"/>
        </w:rPr>
        <w:t>i;</w:t>
      </w:r>
    </w:p>
    <w:p w14:paraId="457A310A" w14:textId="77777777" w:rsidR="00447CF9" w:rsidRPr="00447CF9" w:rsidRDefault="00447CF9" w:rsidP="00447CF9">
      <w:pPr>
        <w:keepLines/>
        <w:rPr>
          <w:rFonts w:ascii="Titillium" w:hAnsi="Titillium"/>
          <w:noProof/>
          <w:sz w:val="21"/>
          <w:szCs w:val="21"/>
        </w:rPr>
      </w:pPr>
      <w:r w:rsidRPr="00447CF9">
        <w:rPr>
          <w:rFonts w:ascii="Titillium" w:hAnsi="Titillium"/>
          <w:b/>
          <w:bCs/>
          <w:noProof/>
          <w:spacing w:val="-1"/>
          <w:sz w:val="21"/>
          <w:szCs w:val="21"/>
        </w:rPr>
        <w:t>V</w:t>
      </w:r>
      <w:r w:rsidRPr="00447CF9">
        <w:rPr>
          <w:rFonts w:ascii="Titillium" w:hAnsi="Titillium"/>
          <w:b/>
          <w:bCs/>
          <w:noProof/>
          <w:sz w:val="21"/>
          <w:szCs w:val="21"/>
        </w:rPr>
        <w:t>I</w:t>
      </w:r>
      <w:r w:rsidRPr="00447CF9">
        <w:rPr>
          <w:rFonts w:ascii="Titillium" w:hAnsi="Titillium"/>
          <w:b/>
          <w:bCs/>
          <w:noProof/>
          <w:spacing w:val="1"/>
          <w:sz w:val="21"/>
          <w:szCs w:val="21"/>
        </w:rPr>
        <w:t>S</w:t>
      </w:r>
      <w:r w:rsidRPr="00447CF9">
        <w:rPr>
          <w:rFonts w:ascii="Titillium" w:hAnsi="Titillium"/>
          <w:b/>
          <w:bCs/>
          <w:noProof/>
          <w:spacing w:val="-4"/>
          <w:sz w:val="21"/>
          <w:szCs w:val="21"/>
        </w:rPr>
        <w:t>T</w:t>
      </w:r>
      <w:r w:rsidRPr="00447CF9">
        <w:rPr>
          <w:rFonts w:ascii="Titillium" w:hAnsi="Titillium"/>
          <w:b/>
          <w:bCs/>
          <w:noProof/>
          <w:sz w:val="21"/>
          <w:szCs w:val="21"/>
        </w:rPr>
        <w:t>O</w:t>
      </w:r>
      <w:r w:rsidRPr="00447CF9">
        <w:rPr>
          <w:rFonts w:ascii="Titillium" w:hAnsi="Titillium"/>
          <w:b/>
          <w:bCs/>
          <w:noProof/>
          <w:spacing w:val="31"/>
          <w:sz w:val="21"/>
          <w:szCs w:val="21"/>
        </w:rPr>
        <w:t xml:space="preserve"> </w:t>
      </w:r>
      <w:r w:rsidRPr="00447CF9">
        <w:rPr>
          <w:rFonts w:ascii="Titillium" w:hAnsi="Titillium"/>
          <w:noProof/>
          <w:sz w:val="21"/>
          <w:szCs w:val="21"/>
        </w:rPr>
        <w:t>il</w:t>
      </w:r>
      <w:r w:rsidRPr="00447CF9">
        <w:rPr>
          <w:rFonts w:ascii="Titillium" w:hAnsi="Titillium"/>
          <w:noProof/>
          <w:spacing w:val="33"/>
          <w:sz w:val="21"/>
          <w:szCs w:val="21"/>
        </w:rPr>
        <w:t xml:space="preserve"> </w:t>
      </w:r>
      <w:r w:rsidRPr="00447CF9">
        <w:rPr>
          <w:rFonts w:ascii="Titillium" w:hAnsi="Titillium"/>
          <w:noProof/>
          <w:spacing w:val="-1"/>
          <w:sz w:val="21"/>
          <w:szCs w:val="21"/>
        </w:rPr>
        <w:t>D</w:t>
      </w:r>
      <w:r w:rsidRPr="00447CF9">
        <w:rPr>
          <w:rFonts w:ascii="Titillium" w:hAnsi="Titillium"/>
          <w:noProof/>
          <w:sz w:val="21"/>
          <w:szCs w:val="21"/>
        </w:rPr>
        <w:t>.</w:t>
      </w:r>
      <w:r w:rsidRPr="00447CF9">
        <w:rPr>
          <w:rFonts w:ascii="Titillium" w:hAnsi="Titillium"/>
          <w:noProof/>
          <w:spacing w:val="-3"/>
          <w:sz w:val="21"/>
          <w:szCs w:val="21"/>
        </w:rPr>
        <w:t>L</w:t>
      </w:r>
      <w:r w:rsidRPr="00447CF9">
        <w:rPr>
          <w:rFonts w:ascii="Titillium" w:hAnsi="Titillium"/>
          <w:noProof/>
          <w:spacing w:val="-2"/>
          <w:sz w:val="21"/>
          <w:szCs w:val="21"/>
        </w:rPr>
        <w:t>g</w:t>
      </w:r>
      <w:r w:rsidRPr="00447CF9">
        <w:rPr>
          <w:rFonts w:ascii="Titillium" w:hAnsi="Titillium"/>
          <w:noProof/>
          <w:sz w:val="21"/>
          <w:szCs w:val="21"/>
        </w:rPr>
        <w:t>s.</w:t>
      </w:r>
      <w:r w:rsidRPr="00447CF9">
        <w:rPr>
          <w:rFonts w:ascii="Titillium" w:hAnsi="Titillium"/>
          <w:noProof/>
          <w:spacing w:val="31"/>
          <w:sz w:val="21"/>
          <w:szCs w:val="21"/>
        </w:rPr>
        <w:t xml:space="preserve"> </w:t>
      </w:r>
      <w:r w:rsidRPr="00447CF9">
        <w:rPr>
          <w:rFonts w:ascii="Titillium" w:hAnsi="Titillium"/>
          <w:noProof/>
          <w:sz w:val="21"/>
          <w:szCs w:val="21"/>
        </w:rPr>
        <w:t>30</w:t>
      </w:r>
      <w:r w:rsidRPr="00447CF9">
        <w:rPr>
          <w:rFonts w:ascii="Titillium" w:hAnsi="Titillium"/>
          <w:noProof/>
          <w:spacing w:val="36"/>
          <w:sz w:val="21"/>
          <w:szCs w:val="21"/>
        </w:rPr>
        <w:t xml:space="preserve"> </w:t>
      </w:r>
      <w:r w:rsidRPr="00447CF9">
        <w:rPr>
          <w:rFonts w:ascii="Titillium" w:hAnsi="Titillium"/>
          <w:noProof/>
          <w:spacing w:val="-2"/>
          <w:sz w:val="21"/>
          <w:szCs w:val="21"/>
        </w:rPr>
        <w:t>g</w:t>
      </w:r>
      <w:r w:rsidRPr="00447CF9">
        <w:rPr>
          <w:rFonts w:ascii="Titillium" w:hAnsi="Titillium"/>
          <w:noProof/>
          <w:spacing w:val="1"/>
          <w:sz w:val="21"/>
          <w:szCs w:val="21"/>
        </w:rPr>
        <w:t>i</w:t>
      </w:r>
      <w:r w:rsidRPr="00447CF9">
        <w:rPr>
          <w:rFonts w:ascii="Titillium" w:hAnsi="Titillium"/>
          <w:noProof/>
          <w:sz w:val="21"/>
          <w:szCs w:val="21"/>
        </w:rPr>
        <w:t>u</w:t>
      </w:r>
      <w:r w:rsidRPr="00447CF9">
        <w:rPr>
          <w:rFonts w:ascii="Titillium" w:hAnsi="Titillium"/>
          <w:noProof/>
          <w:spacing w:val="-2"/>
          <w:sz w:val="21"/>
          <w:szCs w:val="21"/>
        </w:rPr>
        <w:t>g</w:t>
      </w:r>
      <w:r w:rsidRPr="00447CF9">
        <w:rPr>
          <w:rFonts w:ascii="Titillium" w:hAnsi="Titillium"/>
          <w:noProof/>
          <w:sz w:val="21"/>
          <w:szCs w:val="21"/>
        </w:rPr>
        <w:t>no</w:t>
      </w:r>
      <w:r w:rsidRPr="00447CF9">
        <w:rPr>
          <w:rFonts w:ascii="Titillium" w:hAnsi="Titillium"/>
          <w:noProof/>
          <w:spacing w:val="33"/>
          <w:sz w:val="21"/>
          <w:szCs w:val="21"/>
        </w:rPr>
        <w:t xml:space="preserve"> </w:t>
      </w:r>
      <w:r w:rsidRPr="00447CF9">
        <w:rPr>
          <w:rFonts w:ascii="Titillium" w:hAnsi="Titillium"/>
          <w:noProof/>
          <w:sz w:val="21"/>
          <w:szCs w:val="21"/>
        </w:rPr>
        <w:t>2003</w:t>
      </w:r>
      <w:r w:rsidRPr="00447CF9">
        <w:rPr>
          <w:rFonts w:ascii="Titillium" w:hAnsi="Titillium"/>
          <w:noProof/>
          <w:spacing w:val="34"/>
          <w:sz w:val="21"/>
          <w:szCs w:val="21"/>
        </w:rPr>
        <w:t xml:space="preserve"> </w:t>
      </w:r>
      <w:r w:rsidRPr="00447CF9">
        <w:rPr>
          <w:rFonts w:ascii="Titillium" w:hAnsi="Titillium"/>
          <w:noProof/>
          <w:sz w:val="21"/>
          <w:szCs w:val="21"/>
        </w:rPr>
        <w:t>n.</w:t>
      </w:r>
      <w:r w:rsidRPr="00447CF9">
        <w:rPr>
          <w:rFonts w:ascii="Titillium" w:hAnsi="Titillium"/>
          <w:noProof/>
          <w:spacing w:val="34"/>
          <w:sz w:val="21"/>
          <w:szCs w:val="21"/>
        </w:rPr>
        <w:t xml:space="preserve"> </w:t>
      </w:r>
      <w:r w:rsidRPr="00447CF9">
        <w:rPr>
          <w:rFonts w:ascii="Titillium" w:hAnsi="Titillium"/>
          <w:noProof/>
          <w:sz w:val="21"/>
          <w:szCs w:val="21"/>
        </w:rPr>
        <w:t>196</w:t>
      </w:r>
      <w:r w:rsidRPr="00447CF9">
        <w:rPr>
          <w:rFonts w:ascii="Titillium" w:hAnsi="Titillium"/>
          <w:noProof/>
          <w:spacing w:val="34"/>
          <w:sz w:val="21"/>
          <w:szCs w:val="21"/>
        </w:rPr>
        <w:t xml:space="preserve"> </w:t>
      </w:r>
      <w:r w:rsidRPr="00447CF9">
        <w:rPr>
          <w:rFonts w:ascii="Titillium" w:hAnsi="Titillium"/>
          <w:i/>
          <w:noProof/>
          <w:spacing w:val="1"/>
          <w:sz w:val="21"/>
          <w:szCs w:val="21"/>
        </w:rPr>
        <w:t>“C</w:t>
      </w:r>
      <w:r w:rsidRPr="00447CF9">
        <w:rPr>
          <w:rFonts w:ascii="Titillium" w:hAnsi="Titillium"/>
          <w:i/>
          <w:noProof/>
          <w:sz w:val="21"/>
          <w:szCs w:val="21"/>
        </w:rPr>
        <w:t>od</w:t>
      </w:r>
      <w:r w:rsidRPr="00447CF9">
        <w:rPr>
          <w:rFonts w:ascii="Titillium" w:hAnsi="Titillium"/>
          <w:i/>
          <w:noProof/>
          <w:spacing w:val="1"/>
          <w:sz w:val="21"/>
          <w:szCs w:val="21"/>
        </w:rPr>
        <w:t>i</w:t>
      </w:r>
      <w:r w:rsidRPr="00447CF9">
        <w:rPr>
          <w:rFonts w:ascii="Titillium" w:hAnsi="Titillium"/>
          <w:i/>
          <w:noProof/>
          <w:spacing w:val="-1"/>
          <w:sz w:val="21"/>
          <w:szCs w:val="21"/>
        </w:rPr>
        <w:t>c</w:t>
      </w:r>
      <w:r w:rsidRPr="00447CF9">
        <w:rPr>
          <w:rFonts w:ascii="Titillium" w:hAnsi="Titillium"/>
          <w:i/>
          <w:noProof/>
          <w:sz w:val="21"/>
          <w:szCs w:val="21"/>
        </w:rPr>
        <w:t>e</w:t>
      </w:r>
      <w:r w:rsidRPr="00447CF9">
        <w:rPr>
          <w:rFonts w:ascii="Titillium" w:hAnsi="Titillium"/>
          <w:i/>
          <w:noProof/>
          <w:spacing w:val="26"/>
          <w:sz w:val="21"/>
          <w:szCs w:val="21"/>
        </w:rPr>
        <w:t xml:space="preserve"> </w:t>
      </w:r>
      <w:r w:rsidRPr="00447CF9">
        <w:rPr>
          <w:rFonts w:ascii="Titillium" w:hAnsi="Titillium"/>
          <w:i/>
          <w:noProof/>
          <w:spacing w:val="1"/>
          <w:sz w:val="21"/>
          <w:szCs w:val="21"/>
        </w:rPr>
        <w:t>i</w:t>
      </w:r>
      <w:r w:rsidRPr="00447CF9">
        <w:rPr>
          <w:rFonts w:ascii="Titillium" w:hAnsi="Titillium"/>
          <w:i/>
          <w:noProof/>
          <w:sz w:val="21"/>
          <w:szCs w:val="21"/>
        </w:rPr>
        <w:t>n</w:t>
      </w:r>
      <w:r w:rsidRPr="00447CF9">
        <w:rPr>
          <w:rFonts w:ascii="Titillium" w:hAnsi="Titillium"/>
          <w:i/>
          <w:noProof/>
          <w:spacing w:val="33"/>
          <w:sz w:val="21"/>
          <w:szCs w:val="21"/>
        </w:rPr>
        <w:t xml:space="preserve"> </w:t>
      </w:r>
      <w:r w:rsidRPr="00447CF9">
        <w:rPr>
          <w:rFonts w:ascii="Titillium" w:hAnsi="Titillium"/>
          <w:i/>
          <w:noProof/>
          <w:spacing w:val="-1"/>
          <w:sz w:val="21"/>
          <w:szCs w:val="21"/>
        </w:rPr>
        <w:t>m</w:t>
      </w:r>
      <w:r w:rsidRPr="00447CF9">
        <w:rPr>
          <w:rFonts w:ascii="Titillium" w:hAnsi="Titillium"/>
          <w:i/>
          <w:noProof/>
          <w:sz w:val="21"/>
          <w:szCs w:val="21"/>
        </w:rPr>
        <w:t>a</w:t>
      </w:r>
      <w:r w:rsidRPr="00447CF9">
        <w:rPr>
          <w:rFonts w:ascii="Titillium" w:hAnsi="Titillium"/>
          <w:i/>
          <w:noProof/>
          <w:spacing w:val="1"/>
          <w:sz w:val="21"/>
          <w:szCs w:val="21"/>
        </w:rPr>
        <w:t>t</w:t>
      </w:r>
      <w:r w:rsidRPr="00447CF9">
        <w:rPr>
          <w:rFonts w:ascii="Titillium" w:hAnsi="Titillium"/>
          <w:i/>
          <w:noProof/>
          <w:spacing w:val="-1"/>
          <w:sz w:val="21"/>
          <w:szCs w:val="21"/>
        </w:rPr>
        <w:t>e</w:t>
      </w:r>
      <w:r w:rsidRPr="00447CF9">
        <w:rPr>
          <w:rFonts w:ascii="Titillium" w:hAnsi="Titillium"/>
          <w:i/>
          <w:noProof/>
          <w:sz w:val="21"/>
          <w:szCs w:val="21"/>
        </w:rPr>
        <w:t>r</w:t>
      </w:r>
      <w:r w:rsidRPr="00447CF9">
        <w:rPr>
          <w:rFonts w:ascii="Titillium" w:hAnsi="Titillium"/>
          <w:i/>
          <w:noProof/>
          <w:spacing w:val="1"/>
          <w:sz w:val="21"/>
          <w:szCs w:val="21"/>
        </w:rPr>
        <w:t>i</w:t>
      </w:r>
      <w:r w:rsidRPr="00447CF9">
        <w:rPr>
          <w:rFonts w:ascii="Titillium" w:hAnsi="Titillium"/>
          <w:i/>
          <w:noProof/>
          <w:sz w:val="21"/>
          <w:szCs w:val="21"/>
        </w:rPr>
        <w:t>a</w:t>
      </w:r>
      <w:r w:rsidRPr="00447CF9">
        <w:rPr>
          <w:rFonts w:ascii="Titillium" w:hAnsi="Titillium"/>
          <w:i/>
          <w:noProof/>
          <w:spacing w:val="30"/>
          <w:sz w:val="21"/>
          <w:szCs w:val="21"/>
        </w:rPr>
        <w:t xml:space="preserve"> </w:t>
      </w:r>
      <w:r w:rsidRPr="00447CF9">
        <w:rPr>
          <w:rFonts w:ascii="Titillium" w:hAnsi="Titillium"/>
          <w:i/>
          <w:noProof/>
          <w:sz w:val="21"/>
          <w:szCs w:val="21"/>
        </w:rPr>
        <w:t>di</w:t>
      </w:r>
      <w:r w:rsidRPr="00447CF9">
        <w:rPr>
          <w:rFonts w:ascii="Titillium" w:hAnsi="Titillium"/>
          <w:i/>
          <w:noProof/>
          <w:spacing w:val="32"/>
          <w:sz w:val="21"/>
          <w:szCs w:val="21"/>
        </w:rPr>
        <w:t xml:space="preserve"> </w:t>
      </w:r>
      <w:r w:rsidRPr="00447CF9">
        <w:rPr>
          <w:rFonts w:ascii="Titillium" w:hAnsi="Titillium"/>
          <w:i/>
          <w:noProof/>
          <w:sz w:val="21"/>
          <w:szCs w:val="21"/>
        </w:rPr>
        <w:t>p</w:t>
      </w:r>
      <w:r w:rsidRPr="00447CF9">
        <w:rPr>
          <w:rFonts w:ascii="Titillium" w:hAnsi="Titillium"/>
          <w:i/>
          <w:noProof/>
          <w:spacing w:val="-9"/>
          <w:sz w:val="21"/>
          <w:szCs w:val="21"/>
        </w:rPr>
        <w:t>r</w:t>
      </w:r>
      <w:r w:rsidRPr="00447CF9">
        <w:rPr>
          <w:rFonts w:ascii="Titillium" w:hAnsi="Titillium"/>
          <w:i/>
          <w:noProof/>
          <w:sz w:val="21"/>
          <w:szCs w:val="21"/>
        </w:rPr>
        <w:t>o</w:t>
      </w:r>
      <w:r w:rsidRPr="00447CF9">
        <w:rPr>
          <w:rFonts w:ascii="Titillium" w:hAnsi="Titillium"/>
          <w:i/>
          <w:noProof/>
          <w:spacing w:val="1"/>
          <w:sz w:val="21"/>
          <w:szCs w:val="21"/>
        </w:rPr>
        <w:t>t</w:t>
      </w:r>
      <w:r w:rsidRPr="00447CF9">
        <w:rPr>
          <w:rFonts w:ascii="Titillium" w:hAnsi="Titillium"/>
          <w:i/>
          <w:noProof/>
          <w:spacing w:val="-1"/>
          <w:sz w:val="21"/>
          <w:szCs w:val="21"/>
        </w:rPr>
        <w:t>e</w:t>
      </w:r>
      <w:r w:rsidRPr="00447CF9">
        <w:rPr>
          <w:rFonts w:ascii="Titillium" w:hAnsi="Titillium"/>
          <w:i/>
          <w:noProof/>
          <w:sz w:val="21"/>
          <w:szCs w:val="21"/>
        </w:rPr>
        <w:t>z</w:t>
      </w:r>
      <w:r w:rsidRPr="00447CF9">
        <w:rPr>
          <w:rFonts w:ascii="Titillium" w:hAnsi="Titillium"/>
          <w:i/>
          <w:noProof/>
          <w:spacing w:val="1"/>
          <w:sz w:val="21"/>
          <w:szCs w:val="21"/>
        </w:rPr>
        <w:t>i</w:t>
      </w:r>
      <w:r w:rsidRPr="00447CF9">
        <w:rPr>
          <w:rFonts w:ascii="Titillium" w:hAnsi="Titillium"/>
          <w:i/>
          <w:noProof/>
          <w:sz w:val="21"/>
          <w:szCs w:val="21"/>
        </w:rPr>
        <w:t>one</w:t>
      </w:r>
      <w:r w:rsidRPr="00447CF9">
        <w:rPr>
          <w:rFonts w:ascii="Titillium" w:hAnsi="Titillium"/>
          <w:i/>
          <w:noProof/>
          <w:spacing w:val="26"/>
          <w:sz w:val="21"/>
          <w:szCs w:val="21"/>
        </w:rPr>
        <w:t xml:space="preserve"> </w:t>
      </w:r>
      <w:r w:rsidRPr="00447CF9">
        <w:rPr>
          <w:rFonts w:ascii="Titillium" w:hAnsi="Titillium"/>
          <w:i/>
          <w:noProof/>
          <w:sz w:val="21"/>
          <w:szCs w:val="21"/>
        </w:rPr>
        <w:t>d</w:t>
      </w:r>
      <w:r w:rsidRPr="00447CF9">
        <w:rPr>
          <w:rFonts w:ascii="Titillium" w:hAnsi="Titillium"/>
          <w:i/>
          <w:noProof/>
          <w:spacing w:val="-1"/>
          <w:sz w:val="21"/>
          <w:szCs w:val="21"/>
        </w:rPr>
        <w:t>e</w:t>
      </w:r>
      <w:r w:rsidRPr="00447CF9">
        <w:rPr>
          <w:rFonts w:ascii="Titillium" w:hAnsi="Titillium"/>
          <w:i/>
          <w:noProof/>
          <w:sz w:val="21"/>
          <w:szCs w:val="21"/>
        </w:rPr>
        <w:t>i</w:t>
      </w:r>
      <w:r w:rsidRPr="00447CF9">
        <w:rPr>
          <w:rFonts w:ascii="Titillium" w:hAnsi="Titillium"/>
          <w:i/>
          <w:noProof/>
          <w:spacing w:val="31"/>
          <w:sz w:val="21"/>
          <w:szCs w:val="21"/>
        </w:rPr>
        <w:t xml:space="preserve"> </w:t>
      </w:r>
      <w:r w:rsidRPr="00447CF9">
        <w:rPr>
          <w:rFonts w:ascii="Titillium" w:hAnsi="Titillium"/>
          <w:i/>
          <w:noProof/>
          <w:sz w:val="21"/>
          <w:szCs w:val="21"/>
        </w:rPr>
        <w:t>da</w:t>
      </w:r>
      <w:r w:rsidRPr="00447CF9">
        <w:rPr>
          <w:rFonts w:ascii="Titillium" w:hAnsi="Titillium"/>
          <w:i/>
          <w:noProof/>
          <w:spacing w:val="1"/>
          <w:sz w:val="21"/>
          <w:szCs w:val="21"/>
        </w:rPr>
        <w:t>t</w:t>
      </w:r>
      <w:r w:rsidRPr="00447CF9">
        <w:rPr>
          <w:rFonts w:ascii="Titillium" w:hAnsi="Titillium"/>
          <w:i/>
          <w:noProof/>
          <w:sz w:val="21"/>
          <w:szCs w:val="21"/>
        </w:rPr>
        <w:t>i</w:t>
      </w:r>
      <w:r w:rsidRPr="00447CF9">
        <w:rPr>
          <w:rFonts w:ascii="Titillium" w:hAnsi="Titillium"/>
          <w:i/>
          <w:noProof/>
          <w:spacing w:val="30"/>
          <w:sz w:val="21"/>
          <w:szCs w:val="21"/>
        </w:rPr>
        <w:t xml:space="preserve"> </w:t>
      </w:r>
      <w:r w:rsidRPr="00447CF9">
        <w:rPr>
          <w:rFonts w:ascii="Titillium" w:hAnsi="Titillium"/>
          <w:i/>
          <w:noProof/>
          <w:sz w:val="21"/>
          <w:szCs w:val="21"/>
        </w:rPr>
        <w:t>p</w:t>
      </w:r>
      <w:r w:rsidRPr="00447CF9">
        <w:rPr>
          <w:rFonts w:ascii="Titillium" w:hAnsi="Titillium"/>
          <w:i/>
          <w:noProof/>
          <w:spacing w:val="-1"/>
          <w:sz w:val="21"/>
          <w:szCs w:val="21"/>
        </w:rPr>
        <w:t>e</w:t>
      </w:r>
      <w:r w:rsidRPr="00447CF9">
        <w:rPr>
          <w:rFonts w:ascii="Titillium" w:hAnsi="Titillium"/>
          <w:i/>
          <w:noProof/>
          <w:sz w:val="21"/>
          <w:szCs w:val="21"/>
        </w:rPr>
        <w:t>rsona</w:t>
      </w:r>
      <w:r w:rsidRPr="00447CF9">
        <w:rPr>
          <w:rFonts w:ascii="Titillium" w:hAnsi="Titillium"/>
          <w:i/>
          <w:noProof/>
          <w:spacing w:val="1"/>
          <w:sz w:val="21"/>
          <w:szCs w:val="21"/>
        </w:rPr>
        <w:t>li</w:t>
      </w:r>
      <w:r w:rsidRPr="00447CF9">
        <w:rPr>
          <w:rFonts w:ascii="Titillium" w:hAnsi="Titillium"/>
          <w:i/>
          <w:noProof/>
          <w:sz w:val="21"/>
          <w:szCs w:val="21"/>
        </w:rPr>
        <w:t>”</w:t>
      </w:r>
      <w:r w:rsidRPr="00447CF9">
        <w:rPr>
          <w:rFonts w:ascii="Titillium" w:hAnsi="Titillium"/>
          <w:i/>
          <w:noProof/>
          <w:spacing w:val="25"/>
          <w:sz w:val="21"/>
          <w:szCs w:val="21"/>
        </w:rPr>
        <w:t xml:space="preserve"> </w:t>
      </w:r>
      <w:r w:rsidRPr="00447CF9">
        <w:rPr>
          <w:rFonts w:ascii="Titillium" w:hAnsi="Titillium"/>
          <w:noProof/>
          <w:sz w:val="21"/>
          <w:szCs w:val="21"/>
        </w:rPr>
        <w:t>e su</w:t>
      </w:r>
      <w:r w:rsidRPr="00447CF9">
        <w:rPr>
          <w:rFonts w:ascii="Titillium" w:hAnsi="Titillium"/>
          <w:noProof/>
          <w:spacing w:val="-1"/>
          <w:sz w:val="21"/>
          <w:szCs w:val="21"/>
        </w:rPr>
        <w:t>cce</w:t>
      </w:r>
      <w:r w:rsidRPr="00447CF9">
        <w:rPr>
          <w:rFonts w:ascii="Titillium" w:hAnsi="Titillium"/>
          <w:noProof/>
          <w:sz w:val="21"/>
          <w:szCs w:val="21"/>
        </w:rPr>
        <w:t>ss</w:t>
      </w:r>
      <w:r w:rsidRPr="00447CF9">
        <w:rPr>
          <w:rFonts w:ascii="Titillium" w:hAnsi="Titillium"/>
          <w:noProof/>
          <w:spacing w:val="1"/>
          <w:sz w:val="21"/>
          <w:szCs w:val="21"/>
        </w:rPr>
        <w:t>i</w:t>
      </w:r>
      <w:r w:rsidRPr="00447CF9">
        <w:rPr>
          <w:rFonts w:ascii="Titillium" w:hAnsi="Titillium"/>
          <w:noProof/>
          <w:sz w:val="21"/>
          <w:szCs w:val="21"/>
        </w:rPr>
        <w:t>ve</w:t>
      </w:r>
      <w:r w:rsidRPr="00447CF9">
        <w:rPr>
          <w:rFonts w:ascii="Titillium" w:hAnsi="Titillium"/>
          <w:noProof/>
          <w:spacing w:val="-8"/>
          <w:sz w:val="21"/>
          <w:szCs w:val="21"/>
        </w:rPr>
        <w:t xml:space="preserve"> </w:t>
      </w:r>
      <w:r w:rsidRPr="00447CF9">
        <w:rPr>
          <w:rFonts w:ascii="Titillium" w:hAnsi="Titillium"/>
          <w:noProof/>
          <w:spacing w:val="1"/>
          <w:sz w:val="21"/>
          <w:szCs w:val="21"/>
        </w:rPr>
        <w:t>m</w:t>
      </w:r>
      <w:r w:rsidRPr="00447CF9">
        <w:rPr>
          <w:rFonts w:ascii="Titillium" w:hAnsi="Titillium"/>
          <w:noProof/>
          <w:sz w:val="21"/>
          <w:szCs w:val="21"/>
        </w:rPr>
        <w:t>od</w:t>
      </w:r>
      <w:r w:rsidRPr="00447CF9">
        <w:rPr>
          <w:rFonts w:ascii="Titillium" w:hAnsi="Titillium"/>
          <w:noProof/>
          <w:spacing w:val="1"/>
          <w:sz w:val="21"/>
          <w:szCs w:val="21"/>
        </w:rPr>
        <w:t>i</w:t>
      </w:r>
      <w:r w:rsidRPr="00447CF9">
        <w:rPr>
          <w:rFonts w:ascii="Titillium" w:hAnsi="Titillium"/>
          <w:noProof/>
          <w:spacing w:val="-1"/>
          <w:sz w:val="21"/>
          <w:szCs w:val="21"/>
        </w:rPr>
        <w:t>f</w:t>
      </w:r>
      <w:r w:rsidRPr="00447CF9">
        <w:rPr>
          <w:rFonts w:ascii="Titillium" w:hAnsi="Titillium"/>
          <w:noProof/>
          <w:spacing w:val="1"/>
          <w:sz w:val="21"/>
          <w:szCs w:val="21"/>
        </w:rPr>
        <w:t>ic</w:t>
      </w:r>
      <w:r w:rsidRPr="00447CF9">
        <w:rPr>
          <w:rFonts w:ascii="Titillium" w:hAnsi="Titillium"/>
          <w:noProof/>
          <w:spacing w:val="-1"/>
          <w:sz w:val="21"/>
          <w:szCs w:val="21"/>
        </w:rPr>
        <w:t>a</w:t>
      </w:r>
      <w:r w:rsidRPr="00447CF9">
        <w:rPr>
          <w:rFonts w:ascii="Titillium" w:hAnsi="Titillium"/>
          <w:noProof/>
          <w:spacing w:val="1"/>
          <w:sz w:val="21"/>
          <w:szCs w:val="21"/>
        </w:rPr>
        <w:t>zi</w:t>
      </w:r>
      <w:r w:rsidRPr="00447CF9">
        <w:rPr>
          <w:rFonts w:ascii="Titillium" w:hAnsi="Titillium"/>
          <w:noProof/>
          <w:sz w:val="21"/>
          <w:szCs w:val="21"/>
        </w:rPr>
        <w:t>on</w:t>
      </w:r>
      <w:r w:rsidRPr="00447CF9">
        <w:rPr>
          <w:rFonts w:ascii="Titillium" w:hAnsi="Titillium"/>
          <w:noProof/>
          <w:spacing w:val="1"/>
          <w:sz w:val="21"/>
          <w:szCs w:val="21"/>
        </w:rPr>
        <w:t>i</w:t>
      </w:r>
      <w:r w:rsidRPr="00447CF9">
        <w:rPr>
          <w:rFonts w:ascii="Titillium" w:hAnsi="Titillium"/>
          <w:noProof/>
          <w:sz w:val="21"/>
          <w:szCs w:val="21"/>
        </w:rPr>
        <w:t>;</w:t>
      </w:r>
    </w:p>
    <w:p w14:paraId="7BB818AF" w14:textId="77777777" w:rsidR="00447CF9" w:rsidRPr="00447CF9" w:rsidRDefault="00447CF9" w:rsidP="00447CF9">
      <w:pPr>
        <w:keepLines/>
        <w:rPr>
          <w:rFonts w:ascii="Titillium" w:hAnsi="Titillium"/>
          <w:noProof/>
          <w:w w:val="103"/>
          <w:sz w:val="21"/>
          <w:szCs w:val="21"/>
        </w:rPr>
      </w:pPr>
      <w:r w:rsidRPr="00447CF9">
        <w:rPr>
          <w:rFonts w:ascii="Titillium" w:hAnsi="Titillium"/>
          <w:b/>
          <w:noProof/>
          <w:w w:val="111"/>
          <w:sz w:val="21"/>
          <w:szCs w:val="21"/>
        </w:rPr>
        <w:t>VISTO</w:t>
      </w:r>
      <w:r w:rsidRPr="00447CF9">
        <w:rPr>
          <w:rFonts w:ascii="Titillium" w:hAnsi="Titillium"/>
          <w:noProof/>
          <w:spacing w:val="9"/>
          <w:w w:val="111"/>
          <w:sz w:val="21"/>
          <w:szCs w:val="21"/>
        </w:rPr>
        <w:t xml:space="preserve"> </w:t>
      </w:r>
      <w:r w:rsidRPr="00447CF9">
        <w:rPr>
          <w:rFonts w:ascii="Titillium" w:hAnsi="Titillium"/>
          <w:noProof/>
          <w:sz w:val="21"/>
          <w:szCs w:val="21"/>
        </w:rPr>
        <w:t>il</w:t>
      </w:r>
      <w:r w:rsidRPr="00447CF9">
        <w:rPr>
          <w:rFonts w:ascii="Titillium" w:hAnsi="Titillium"/>
          <w:noProof/>
          <w:spacing w:val="7"/>
          <w:sz w:val="21"/>
          <w:szCs w:val="21"/>
        </w:rPr>
        <w:t xml:space="preserve"> </w:t>
      </w:r>
      <w:r w:rsidRPr="00447CF9">
        <w:rPr>
          <w:rFonts w:ascii="Titillium" w:hAnsi="Titillium"/>
          <w:i/>
          <w:iCs/>
          <w:noProof/>
          <w:spacing w:val="-11"/>
          <w:w w:val="148"/>
          <w:sz w:val="21"/>
          <w:szCs w:val="21"/>
        </w:rPr>
        <w:t>"</w:t>
      </w:r>
      <w:r w:rsidRPr="00447CF9">
        <w:rPr>
          <w:rFonts w:ascii="Titillium" w:hAnsi="Titillium"/>
          <w:i/>
          <w:iCs/>
          <w:noProof/>
          <w:w w:val="104"/>
          <w:sz w:val="21"/>
          <w:szCs w:val="21"/>
        </w:rPr>
        <w:t>Disciplinare</w:t>
      </w:r>
      <w:r w:rsidRPr="00447CF9">
        <w:rPr>
          <w:rFonts w:ascii="Titillium" w:hAnsi="Titillium"/>
          <w:i/>
          <w:iCs/>
          <w:noProof/>
          <w:spacing w:val="16"/>
          <w:sz w:val="21"/>
          <w:szCs w:val="21"/>
        </w:rPr>
        <w:t xml:space="preserve"> </w:t>
      </w:r>
      <w:r w:rsidRPr="00447CF9">
        <w:rPr>
          <w:rFonts w:ascii="Titillium" w:hAnsi="Titillium"/>
          <w:i/>
          <w:iCs/>
          <w:noProof/>
          <w:sz w:val="21"/>
          <w:szCs w:val="21"/>
        </w:rPr>
        <w:t>concernente le</w:t>
      </w:r>
      <w:r w:rsidRPr="00447CF9">
        <w:rPr>
          <w:rFonts w:ascii="Titillium" w:hAnsi="Titillium"/>
          <w:i/>
          <w:iCs/>
          <w:noProof/>
          <w:spacing w:val="10"/>
          <w:sz w:val="21"/>
          <w:szCs w:val="21"/>
        </w:rPr>
        <w:t xml:space="preserve"> </w:t>
      </w:r>
      <w:r w:rsidRPr="00447CF9">
        <w:rPr>
          <w:rFonts w:ascii="Titillium" w:hAnsi="Titillium"/>
          <w:i/>
          <w:iCs/>
          <w:noProof/>
          <w:sz w:val="21"/>
          <w:szCs w:val="21"/>
        </w:rPr>
        <w:t>assunzioni</w:t>
      </w:r>
      <w:r w:rsidRPr="00447CF9">
        <w:rPr>
          <w:rFonts w:ascii="Titillium" w:hAnsi="Titillium"/>
          <w:i/>
          <w:iCs/>
          <w:noProof/>
          <w:spacing w:val="50"/>
          <w:sz w:val="21"/>
          <w:szCs w:val="21"/>
        </w:rPr>
        <w:t xml:space="preserve"> </w:t>
      </w:r>
      <w:r w:rsidRPr="00447CF9">
        <w:rPr>
          <w:rFonts w:ascii="Titillium" w:hAnsi="Titillium"/>
          <w:i/>
          <w:iCs/>
          <w:noProof/>
          <w:sz w:val="21"/>
          <w:szCs w:val="21"/>
        </w:rPr>
        <w:t>di</w:t>
      </w:r>
      <w:r w:rsidRPr="00447CF9">
        <w:rPr>
          <w:rFonts w:ascii="Titillium" w:hAnsi="Titillium"/>
          <w:i/>
          <w:iCs/>
          <w:noProof/>
          <w:spacing w:val="30"/>
          <w:sz w:val="21"/>
          <w:szCs w:val="21"/>
        </w:rPr>
        <w:t xml:space="preserve"> </w:t>
      </w:r>
      <w:r w:rsidRPr="00447CF9">
        <w:rPr>
          <w:rFonts w:ascii="Titillium" w:hAnsi="Titillium"/>
          <w:i/>
          <w:iCs/>
          <w:noProof/>
          <w:sz w:val="21"/>
          <w:szCs w:val="21"/>
        </w:rPr>
        <w:t>personale</w:t>
      </w:r>
      <w:r w:rsidRPr="00447CF9">
        <w:rPr>
          <w:rFonts w:ascii="Titillium" w:hAnsi="Titillium"/>
          <w:i/>
          <w:iCs/>
          <w:noProof/>
          <w:spacing w:val="34"/>
          <w:sz w:val="21"/>
          <w:szCs w:val="21"/>
        </w:rPr>
        <w:t xml:space="preserve"> </w:t>
      </w:r>
      <w:r w:rsidRPr="00447CF9">
        <w:rPr>
          <w:rFonts w:ascii="Titillium" w:hAnsi="Titillium"/>
          <w:i/>
          <w:iCs/>
          <w:noProof/>
          <w:sz w:val="21"/>
          <w:szCs w:val="21"/>
        </w:rPr>
        <w:t>con</w:t>
      </w:r>
      <w:r w:rsidRPr="00447CF9">
        <w:rPr>
          <w:rFonts w:ascii="Titillium" w:hAnsi="Titillium"/>
          <w:i/>
          <w:iCs/>
          <w:noProof/>
          <w:spacing w:val="23"/>
          <w:sz w:val="21"/>
          <w:szCs w:val="21"/>
        </w:rPr>
        <w:t xml:space="preserve"> </w:t>
      </w:r>
      <w:r w:rsidRPr="00447CF9">
        <w:rPr>
          <w:rFonts w:ascii="Titillium" w:hAnsi="Titillium"/>
          <w:i/>
          <w:iCs/>
          <w:noProof/>
          <w:sz w:val="21"/>
          <w:szCs w:val="21"/>
        </w:rPr>
        <w:t>contratto</w:t>
      </w:r>
      <w:r w:rsidRPr="00447CF9">
        <w:rPr>
          <w:rFonts w:ascii="Titillium" w:hAnsi="Titillium"/>
          <w:i/>
          <w:iCs/>
          <w:noProof/>
          <w:spacing w:val="36"/>
          <w:sz w:val="21"/>
          <w:szCs w:val="21"/>
        </w:rPr>
        <w:t xml:space="preserve"> </w:t>
      </w:r>
      <w:r w:rsidRPr="00447CF9">
        <w:rPr>
          <w:rFonts w:ascii="Titillium" w:hAnsi="Titillium"/>
          <w:i/>
          <w:iCs/>
          <w:noProof/>
          <w:sz w:val="21"/>
          <w:szCs w:val="21"/>
        </w:rPr>
        <w:t>di</w:t>
      </w:r>
      <w:r w:rsidRPr="00447CF9">
        <w:rPr>
          <w:rFonts w:ascii="Titillium" w:hAnsi="Titillium"/>
          <w:i/>
          <w:iCs/>
          <w:noProof/>
          <w:spacing w:val="33"/>
          <w:sz w:val="21"/>
          <w:szCs w:val="21"/>
        </w:rPr>
        <w:t xml:space="preserve"> </w:t>
      </w:r>
      <w:r w:rsidRPr="00447CF9">
        <w:rPr>
          <w:rFonts w:ascii="Titillium" w:hAnsi="Titillium"/>
          <w:i/>
          <w:iCs/>
          <w:noProof/>
          <w:sz w:val="21"/>
          <w:szCs w:val="21"/>
        </w:rPr>
        <w:t>lavoro</w:t>
      </w:r>
      <w:r w:rsidRPr="00447CF9">
        <w:rPr>
          <w:rFonts w:ascii="Titillium" w:hAnsi="Titillium"/>
          <w:i/>
          <w:iCs/>
          <w:noProof/>
          <w:spacing w:val="26"/>
          <w:sz w:val="21"/>
          <w:szCs w:val="21"/>
        </w:rPr>
        <w:t xml:space="preserve"> </w:t>
      </w:r>
      <w:r w:rsidRPr="00447CF9">
        <w:rPr>
          <w:rFonts w:ascii="Titillium" w:hAnsi="Titillium"/>
          <w:i/>
          <w:iCs/>
          <w:noProof/>
          <w:sz w:val="21"/>
          <w:szCs w:val="21"/>
        </w:rPr>
        <w:t>a</w:t>
      </w:r>
      <w:r w:rsidRPr="00447CF9">
        <w:rPr>
          <w:rFonts w:ascii="Titillium" w:hAnsi="Titillium"/>
          <w:i/>
          <w:iCs/>
          <w:noProof/>
          <w:spacing w:val="13"/>
          <w:sz w:val="21"/>
          <w:szCs w:val="21"/>
        </w:rPr>
        <w:t xml:space="preserve"> </w:t>
      </w:r>
      <w:r w:rsidRPr="00447CF9">
        <w:rPr>
          <w:rFonts w:ascii="Titillium" w:hAnsi="Titillium"/>
          <w:i/>
          <w:iCs/>
          <w:noProof/>
          <w:sz w:val="21"/>
          <w:szCs w:val="21"/>
        </w:rPr>
        <w:t>tempo</w:t>
      </w:r>
      <w:r w:rsidRPr="00447CF9">
        <w:rPr>
          <w:rFonts w:ascii="Titillium" w:hAnsi="Titillium"/>
          <w:i/>
          <w:iCs/>
          <w:noProof/>
          <w:spacing w:val="37"/>
          <w:sz w:val="21"/>
          <w:szCs w:val="21"/>
        </w:rPr>
        <w:t xml:space="preserve"> </w:t>
      </w:r>
      <w:r w:rsidRPr="00447CF9">
        <w:rPr>
          <w:rFonts w:ascii="Titillium" w:hAnsi="Titillium"/>
          <w:i/>
          <w:iCs/>
          <w:noProof/>
          <w:w w:val="104"/>
          <w:sz w:val="21"/>
          <w:szCs w:val="21"/>
        </w:rPr>
        <w:t>determinat</w:t>
      </w:r>
      <w:r w:rsidRPr="00447CF9">
        <w:rPr>
          <w:rFonts w:ascii="Titillium" w:hAnsi="Titillium"/>
          <w:i/>
          <w:iCs/>
          <w:noProof/>
          <w:spacing w:val="-7"/>
          <w:w w:val="105"/>
          <w:sz w:val="21"/>
          <w:szCs w:val="21"/>
        </w:rPr>
        <w:t>o</w:t>
      </w:r>
      <w:r w:rsidRPr="00447CF9">
        <w:rPr>
          <w:rFonts w:ascii="Titillium" w:hAnsi="Titillium"/>
          <w:i/>
          <w:iCs/>
          <w:noProof/>
          <w:w w:val="148"/>
          <w:sz w:val="21"/>
          <w:szCs w:val="21"/>
        </w:rPr>
        <w:t>"</w:t>
      </w:r>
      <w:r w:rsidRPr="00447CF9">
        <w:rPr>
          <w:rFonts w:ascii="Titillium" w:hAnsi="Titillium"/>
          <w:noProof/>
          <w:w w:val="148"/>
          <w:sz w:val="21"/>
          <w:szCs w:val="21"/>
        </w:rPr>
        <w:t xml:space="preserve"> </w:t>
      </w:r>
      <w:r w:rsidRPr="00447CF9">
        <w:rPr>
          <w:rFonts w:ascii="Titillium" w:hAnsi="Titillium"/>
          <w:noProof/>
          <w:sz w:val="21"/>
          <w:szCs w:val="21"/>
        </w:rPr>
        <w:t>approvato</w:t>
      </w:r>
      <w:r w:rsidRPr="00447CF9">
        <w:rPr>
          <w:rFonts w:ascii="Titillium" w:hAnsi="Titillium"/>
          <w:noProof/>
          <w:spacing w:val="43"/>
          <w:sz w:val="21"/>
          <w:szCs w:val="21"/>
        </w:rPr>
        <w:t xml:space="preserve"> </w:t>
      </w:r>
      <w:r w:rsidRPr="00447CF9">
        <w:rPr>
          <w:rFonts w:ascii="Titillium" w:hAnsi="Titillium"/>
          <w:noProof/>
          <w:sz w:val="21"/>
          <w:szCs w:val="21"/>
        </w:rPr>
        <w:t>dal</w:t>
      </w:r>
      <w:r w:rsidRPr="00447CF9">
        <w:rPr>
          <w:rFonts w:ascii="Titillium" w:hAnsi="Titillium"/>
          <w:noProof/>
          <w:spacing w:val="18"/>
          <w:sz w:val="21"/>
          <w:szCs w:val="21"/>
        </w:rPr>
        <w:t xml:space="preserve"> </w:t>
      </w:r>
      <w:r w:rsidRPr="00447CF9">
        <w:rPr>
          <w:rFonts w:ascii="Titillium" w:hAnsi="Titillium"/>
          <w:noProof/>
          <w:sz w:val="21"/>
          <w:szCs w:val="21"/>
        </w:rPr>
        <w:t>Consiglio</w:t>
      </w:r>
      <w:r w:rsidRPr="00447CF9">
        <w:rPr>
          <w:rFonts w:ascii="Titillium" w:hAnsi="Titillium"/>
          <w:noProof/>
          <w:spacing w:val="42"/>
          <w:sz w:val="21"/>
          <w:szCs w:val="21"/>
        </w:rPr>
        <w:t xml:space="preserve"> </w:t>
      </w:r>
      <w:r w:rsidRPr="00447CF9">
        <w:rPr>
          <w:rFonts w:ascii="Titillium" w:hAnsi="Titillium"/>
          <w:noProof/>
          <w:sz w:val="21"/>
          <w:szCs w:val="21"/>
        </w:rPr>
        <w:t>di</w:t>
      </w:r>
      <w:r w:rsidRPr="00447CF9">
        <w:rPr>
          <w:rFonts w:ascii="Titillium" w:hAnsi="Titillium"/>
          <w:noProof/>
          <w:spacing w:val="8"/>
          <w:sz w:val="21"/>
          <w:szCs w:val="21"/>
        </w:rPr>
        <w:t xml:space="preserve"> </w:t>
      </w:r>
      <w:r w:rsidRPr="00447CF9">
        <w:rPr>
          <w:rFonts w:ascii="Titillium" w:hAnsi="Titillium"/>
          <w:noProof/>
          <w:w w:val="105"/>
          <w:sz w:val="21"/>
          <w:szCs w:val="21"/>
        </w:rPr>
        <w:t>amministrazione</w:t>
      </w:r>
      <w:r w:rsidRPr="00447CF9">
        <w:rPr>
          <w:rFonts w:ascii="Titillium" w:hAnsi="Titillium"/>
          <w:noProof/>
          <w:spacing w:val="-1"/>
          <w:w w:val="105"/>
          <w:sz w:val="21"/>
          <w:szCs w:val="21"/>
        </w:rPr>
        <w:t xml:space="preserve"> con deliberazione n. 162 </w:t>
      </w:r>
      <w:r w:rsidRPr="00447CF9">
        <w:rPr>
          <w:rFonts w:ascii="Titillium" w:hAnsi="Titillium"/>
          <w:noProof/>
          <w:sz w:val="21"/>
          <w:szCs w:val="21"/>
        </w:rPr>
        <w:t>in</w:t>
      </w:r>
      <w:r w:rsidRPr="00447CF9">
        <w:rPr>
          <w:rFonts w:ascii="Titillium" w:hAnsi="Titillium"/>
          <w:noProof/>
          <w:spacing w:val="10"/>
          <w:sz w:val="21"/>
          <w:szCs w:val="21"/>
        </w:rPr>
        <w:t xml:space="preserve"> </w:t>
      </w:r>
      <w:r w:rsidRPr="00447CF9">
        <w:rPr>
          <w:rFonts w:ascii="Titillium" w:hAnsi="Titillium"/>
          <w:noProof/>
          <w:sz w:val="21"/>
          <w:szCs w:val="21"/>
        </w:rPr>
        <w:t>data</w:t>
      </w:r>
      <w:r w:rsidRPr="00447CF9">
        <w:rPr>
          <w:rFonts w:ascii="Titillium" w:hAnsi="Titillium"/>
          <w:noProof/>
          <w:spacing w:val="11"/>
          <w:sz w:val="21"/>
          <w:szCs w:val="21"/>
        </w:rPr>
        <w:t xml:space="preserve"> </w:t>
      </w:r>
      <w:r w:rsidRPr="00447CF9">
        <w:rPr>
          <w:rFonts w:ascii="Titillium" w:hAnsi="Titillium"/>
          <w:noProof/>
          <w:sz w:val="21"/>
          <w:szCs w:val="21"/>
        </w:rPr>
        <w:t>9</w:t>
      </w:r>
      <w:r w:rsidRPr="00447CF9">
        <w:rPr>
          <w:rFonts w:ascii="Titillium" w:hAnsi="Titillium"/>
          <w:noProof/>
          <w:spacing w:val="13"/>
          <w:sz w:val="21"/>
          <w:szCs w:val="21"/>
        </w:rPr>
        <w:t xml:space="preserve"> </w:t>
      </w:r>
      <w:r w:rsidRPr="00447CF9">
        <w:rPr>
          <w:rFonts w:ascii="Titillium" w:hAnsi="Titillium"/>
          <w:noProof/>
          <w:sz w:val="21"/>
          <w:szCs w:val="21"/>
        </w:rPr>
        <w:t>novembre</w:t>
      </w:r>
      <w:r w:rsidRPr="00447CF9">
        <w:rPr>
          <w:rFonts w:ascii="Titillium" w:hAnsi="Titillium"/>
          <w:noProof/>
          <w:spacing w:val="33"/>
          <w:sz w:val="21"/>
          <w:szCs w:val="21"/>
        </w:rPr>
        <w:t xml:space="preserve"> </w:t>
      </w:r>
      <w:r w:rsidRPr="00447CF9">
        <w:rPr>
          <w:rFonts w:ascii="Titillium" w:hAnsi="Titillium"/>
          <w:noProof/>
          <w:w w:val="103"/>
          <w:sz w:val="21"/>
          <w:szCs w:val="21"/>
        </w:rPr>
        <w:t>2005, per le parti compatibili;</w:t>
      </w:r>
    </w:p>
    <w:p w14:paraId="6097D96C" w14:textId="77777777" w:rsidR="00447CF9" w:rsidRPr="00447CF9" w:rsidRDefault="00447CF9" w:rsidP="00447CF9">
      <w:pPr>
        <w:rPr>
          <w:rFonts w:ascii="Titillium" w:hAnsi="Titillium"/>
          <w:sz w:val="21"/>
          <w:szCs w:val="21"/>
        </w:rPr>
      </w:pPr>
      <w:r w:rsidRPr="00447CF9">
        <w:rPr>
          <w:rFonts w:ascii="Titillium" w:hAnsi="Titillium"/>
          <w:b/>
          <w:iCs/>
          <w:sz w:val="21"/>
          <w:szCs w:val="21"/>
        </w:rPr>
        <w:t>VISTO</w:t>
      </w:r>
      <w:r w:rsidRPr="00447CF9">
        <w:rPr>
          <w:rFonts w:ascii="Titillium" w:hAnsi="Titillium"/>
          <w:iCs/>
          <w:sz w:val="21"/>
          <w:szCs w:val="21"/>
        </w:rPr>
        <w:t xml:space="preserve"> il D.Lgs 11 aprile 2006, n. 198 </w:t>
      </w:r>
      <w:r w:rsidRPr="00447CF9">
        <w:rPr>
          <w:rFonts w:ascii="Titillium" w:hAnsi="Titillium"/>
          <w:i/>
          <w:iCs/>
          <w:sz w:val="21"/>
          <w:szCs w:val="21"/>
        </w:rPr>
        <w:t xml:space="preserve">“Codice delle pari opportunità tra uomo e donna”, </w:t>
      </w:r>
      <w:r w:rsidRPr="00447CF9">
        <w:rPr>
          <w:rFonts w:ascii="Titillium" w:hAnsi="Titillium"/>
          <w:iCs/>
          <w:sz w:val="21"/>
          <w:szCs w:val="21"/>
        </w:rPr>
        <w:t>come modificato dal</w:t>
      </w:r>
      <w:r w:rsidRPr="00447CF9">
        <w:rPr>
          <w:rFonts w:ascii="Titillium" w:hAnsi="Titillium"/>
          <w:i/>
          <w:iCs/>
          <w:sz w:val="21"/>
          <w:szCs w:val="21"/>
        </w:rPr>
        <w:t xml:space="preserve"> </w:t>
      </w:r>
      <w:r w:rsidRPr="00447CF9">
        <w:rPr>
          <w:rFonts w:ascii="Titillium" w:hAnsi="Titillium"/>
          <w:sz w:val="21"/>
          <w:szCs w:val="21"/>
        </w:rPr>
        <w:t xml:space="preserve">D.Lgs 25 gennaio 2010 n. 5, in attuazione della direttiva 2006/54/CE; </w:t>
      </w:r>
    </w:p>
    <w:p w14:paraId="3C7CFB25" w14:textId="77777777" w:rsidR="00447CF9" w:rsidRPr="00447CF9" w:rsidRDefault="00447CF9" w:rsidP="00447CF9">
      <w:pPr>
        <w:rPr>
          <w:rFonts w:ascii="Titillium" w:hAnsi="Titillium"/>
          <w:noProof/>
          <w:color w:val="1F1F23"/>
          <w:sz w:val="21"/>
          <w:szCs w:val="21"/>
        </w:rPr>
      </w:pPr>
      <w:r w:rsidRPr="00447CF9">
        <w:rPr>
          <w:rFonts w:ascii="Titillium" w:hAnsi="Titillium"/>
          <w:b/>
          <w:iCs/>
          <w:sz w:val="21"/>
          <w:szCs w:val="21"/>
        </w:rPr>
        <w:t>VISTO</w:t>
      </w:r>
      <w:r w:rsidRPr="00447CF9">
        <w:rPr>
          <w:rFonts w:ascii="Titillium" w:hAnsi="Titillium"/>
          <w:iCs/>
          <w:sz w:val="21"/>
          <w:szCs w:val="21"/>
        </w:rPr>
        <w:t xml:space="preserve"> il </w:t>
      </w:r>
      <w:r w:rsidRPr="00447CF9">
        <w:rPr>
          <w:rFonts w:ascii="Titillium" w:hAnsi="Titillium"/>
          <w:noProof/>
          <w:color w:val="1F1F23"/>
          <w:sz w:val="21"/>
          <w:szCs w:val="21"/>
        </w:rPr>
        <w:t xml:space="preserve">CCNL del Comparto “Istruzione e Ricerca” 2016 -2018, sottoscritto in data 19 aprile 2018, in particolare gli artt. 83 </w:t>
      </w:r>
      <w:r w:rsidRPr="00447CF9">
        <w:rPr>
          <w:rFonts w:ascii="Titillium" w:hAnsi="Titillium"/>
          <w:noProof/>
          <w:sz w:val="21"/>
          <w:szCs w:val="21"/>
        </w:rPr>
        <w:t>e 84</w:t>
      </w:r>
      <w:r w:rsidRPr="00447CF9">
        <w:rPr>
          <w:rFonts w:ascii="Titillium" w:hAnsi="Titillium"/>
          <w:noProof/>
          <w:color w:val="1F1F23"/>
          <w:sz w:val="21"/>
          <w:szCs w:val="21"/>
        </w:rPr>
        <w:t>;</w:t>
      </w:r>
    </w:p>
    <w:p w14:paraId="21BB9E66" w14:textId="77777777" w:rsidR="00447CF9" w:rsidRPr="00447CF9" w:rsidRDefault="00447CF9" w:rsidP="00447CF9">
      <w:pPr>
        <w:rPr>
          <w:rFonts w:ascii="Titillium" w:hAnsi="Titillium"/>
          <w:noProof/>
          <w:color w:val="1F1F23"/>
          <w:sz w:val="21"/>
          <w:szCs w:val="21"/>
        </w:rPr>
      </w:pPr>
      <w:r w:rsidRPr="00447CF9">
        <w:rPr>
          <w:rFonts w:ascii="Titillium" w:hAnsi="Titillium"/>
          <w:b/>
          <w:iCs/>
          <w:sz w:val="21"/>
          <w:szCs w:val="21"/>
        </w:rPr>
        <w:t>VISTO</w:t>
      </w:r>
      <w:r w:rsidRPr="00447CF9">
        <w:rPr>
          <w:rFonts w:ascii="Titillium" w:hAnsi="Titillium"/>
          <w:sz w:val="21"/>
          <w:szCs w:val="21"/>
        </w:rPr>
        <w:t xml:space="preserve"> il CCNL relativo al personale del Comparto Istruzione e Ricerca, Triennio 2019-2021, sottoscritto in data 6 dicembre 2022, per la parte economica;</w:t>
      </w:r>
    </w:p>
    <w:p w14:paraId="35B86E5F" w14:textId="77777777" w:rsidR="00447CF9" w:rsidRPr="00447CF9" w:rsidRDefault="00447CF9" w:rsidP="00447CF9">
      <w:pPr>
        <w:rPr>
          <w:rFonts w:ascii="Titillium" w:hAnsi="Titillium"/>
          <w:iCs/>
          <w:color w:val="000000" w:themeColor="text1"/>
          <w:sz w:val="21"/>
          <w:szCs w:val="21"/>
        </w:rPr>
      </w:pPr>
      <w:r w:rsidRPr="00447CF9">
        <w:rPr>
          <w:rFonts w:ascii="Titillium" w:hAnsi="Titillium"/>
          <w:b/>
          <w:iCs/>
          <w:sz w:val="21"/>
          <w:szCs w:val="21"/>
        </w:rPr>
        <w:lastRenderedPageBreak/>
        <w:t xml:space="preserve">VISTO </w:t>
      </w:r>
      <w:r w:rsidRPr="00447CF9">
        <w:rPr>
          <w:rFonts w:ascii="Titillium" w:hAnsi="Titillium"/>
          <w:iCs/>
          <w:sz w:val="21"/>
          <w:szCs w:val="21"/>
        </w:rPr>
        <w:t>il Regolamento (UE) n.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 pubblicato sulla Gazzetta Ufficiale Europea del 4 maggio 2016</w:t>
      </w:r>
      <w:r w:rsidRPr="00447CF9">
        <w:rPr>
          <w:rFonts w:ascii="Titillium" w:hAnsi="Titillium"/>
          <w:iCs/>
          <w:color w:val="000000" w:themeColor="text1"/>
          <w:sz w:val="21"/>
          <w:szCs w:val="21"/>
        </w:rPr>
        <w:t xml:space="preserve"> ed applicabile a decorrere dal 25 maggio 2018;</w:t>
      </w:r>
    </w:p>
    <w:p w14:paraId="7F6EF8A4" w14:textId="77777777" w:rsidR="00447CF9" w:rsidRPr="00447CF9" w:rsidRDefault="00447CF9" w:rsidP="00447CF9">
      <w:pPr>
        <w:pStyle w:val="NormalWeb"/>
        <w:spacing w:before="0" w:beforeAutospacing="0" w:after="120" w:afterAutospacing="0"/>
        <w:jc w:val="both"/>
        <w:rPr>
          <w:rFonts w:ascii="Titillium" w:hAnsi="Titillium"/>
          <w:bCs/>
          <w:noProof/>
          <w:color w:val="1F1F23"/>
          <w:sz w:val="21"/>
          <w:szCs w:val="21"/>
        </w:rPr>
      </w:pPr>
      <w:r w:rsidRPr="00447CF9">
        <w:rPr>
          <w:rFonts w:ascii="Titillium" w:hAnsi="Titillium"/>
          <w:b/>
          <w:noProof/>
          <w:color w:val="1F1F23"/>
          <w:sz w:val="21"/>
          <w:szCs w:val="21"/>
        </w:rPr>
        <w:t xml:space="preserve">VISTO </w:t>
      </w:r>
      <w:r w:rsidRPr="00447CF9">
        <w:rPr>
          <w:rFonts w:ascii="Titillium" w:hAnsi="Titillium"/>
          <w:bCs/>
          <w:noProof/>
          <w:color w:val="1F1F23"/>
          <w:sz w:val="21"/>
          <w:szCs w:val="21"/>
        </w:rPr>
        <w:t>il Decreto Legge 9 giugno 2021 n. 80, recante “Misure urgenti per il rafforzamento della capacità amministrativa funzionale all’attuazione del Piano nazionale di ripresa e resilienza (PNRR) e per l’efficienza della giustizia”, convertito con modificazioni dalla Legge 6 agosto 2021 n. 113;</w:t>
      </w:r>
    </w:p>
    <w:p w14:paraId="5F45AC61" w14:textId="77777777" w:rsidR="00447CF9" w:rsidRPr="00447CF9" w:rsidRDefault="00447CF9" w:rsidP="00447CF9">
      <w:pPr>
        <w:pStyle w:val="NormalWeb"/>
        <w:spacing w:before="0" w:beforeAutospacing="0" w:after="120" w:afterAutospacing="0"/>
        <w:jc w:val="both"/>
        <w:rPr>
          <w:rFonts w:ascii="Titillium" w:hAnsi="Titillium"/>
          <w:bCs/>
          <w:noProof/>
          <w:color w:val="1F1F23"/>
          <w:sz w:val="21"/>
          <w:szCs w:val="21"/>
        </w:rPr>
      </w:pPr>
      <w:r w:rsidRPr="00447CF9">
        <w:rPr>
          <w:rFonts w:ascii="Titillium" w:hAnsi="Titillium"/>
          <w:b/>
          <w:noProof/>
          <w:color w:val="1F1F23"/>
          <w:sz w:val="21"/>
          <w:szCs w:val="21"/>
        </w:rPr>
        <w:t>VISTO</w:t>
      </w:r>
      <w:r w:rsidRPr="00447CF9">
        <w:rPr>
          <w:rFonts w:ascii="Titillium" w:hAnsi="Titillium"/>
          <w:bCs/>
          <w:noProof/>
          <w:color w:val="1F1F23"/>
          <w:sz w:val="21"/>
          <w:szCs w:val="21"/>
        </w:rPr>
        <w:t xml:space="preserve"> il decreto del Ministero dell’Università e della Ricerca del 10 novembre 2021, n.1233, di istituzione della cabina di regia MUR – MiSE, ai fini delle attività connesse alle iniziative della componente M4C2 </w:t>
      </w:r>
      <w:r w:rsidRPr="00447CF9">
        <w:rPr>
          <w:rFonts w:ascii="Titillium" w:hAnsi="Titillium"/>
          <w:bCs/>
          <w:i/>
          <w:noProof/>
          <w:color w:val="1F1F23"/>
          <w:sz w:val="21"/>
          <w:szCs w:val="21"/>
        </w:rPr>
        <w:t>“Dalla Ricerca all’Impresa”</w:t>
      </w:r>
      <w:r w:rsidRPr="00447CF9">
        <w:rPr>
          <w:rFonts w:ascii="Titillium" w:hAnsi="Titillium"/>
          <w:bCs/>
          <w:noProof/>
          <w:color w:val="1F1F23"/>
          <w:sz w:val="21"/>
          <w:szCs w:val="21"/>
        </w:rPr>
        <w:t xml:space="preserve"> del Piano Nazionale di Ripresa e Resilienza</w:t>
      </w:r>
    </w:p>
    <w:p w14:paraId="0EF2E85F" w14:textId="77777777" w:rsidR="00447CF9" w:rsidRPr="00447CF9" w:rsidRDefault="00447CF9" w:rsidP="00447CF9">
      <w:pPr>
        <w:pStyle w:val="NormalWeb"/>
        <w:spacing w:before="0" w:beforeAutospacing="0" w:after="120" w:afterAutospacing="0"/>
        <w:jc w:val="both"/>
        <w:rPr>
          <w:rFonts w:ascii="Titillium" w:hAnsi="Titillium"/>
          <w:bCs/>
          <w:noProof/>
          <w:color w:val="1F1F23"/>
          <w:sz w:val="21"/>
          <w:szCs w:val="21"/>
        </w:rPr>
      </w:pPr>
      <w:r w:rsidRPr="00447CF9">
        <w:rPr>
          <w:rFonts w:ascii="Titillium" w:hAnsi="Titillium"/>
          <w:b/>
          <w:noProof/>
          <w:color w:val="1F1F23"/>
          <w:sz w:val="21"/>
          <w:szCs w:val="21"/>
        </w:rPr>
        <w:t>VISTO</w:t>
      </w:r>
      <w:r w:rsidRPr="00447CF9">
        <w:rPr>
          <w:rFonts w:ascii="Titillium" w:hAnsi="Titillium"/>
          <w:bCs/>
          <w:noProof/>
          <w:color w:val="1F1F23"/>
          <w:sz w:val="21"/>
          <w:szCs w:val="21"/>
        </w:rPr>
        <w:t xml:space="preserve"> il Decreto Ministeriale n. 1314 del 14 dicembre 2021, recante “Disposizioni per la concessione delle agevolazioni finanziarie”, emanato dal MUR in attuazione della suindicata riforma 1.1 della M4C2.</w:t>
      </w:r>
    </w:p>
    <w:p w14:paraId="17C943E7" w14:textId="77777777" w:rsidR="00447CF9" w:rsidRPr="00447CF9" w:rsidRDefault="00447CF9" w:rsidP="00447CF9">
      <w:pPr>
        <w:pStyle w:val="NormalWeb"/>
        <w:spacing w:before="0" w:beforeAutospacing="0" w:after="120" w:afterAutospacing="0"/>
        <w:jc w:val="both"/>
        <w:rPr>
          <w:rFonts w:ascii="Titillium" w:hAnsi="Titillium"/>
          <w:bCs/>
          <w:noProof/>
          <w:color w:val="1F1F23"/>
          <w:sz w:val="21"/>
          <w:szCs w:val="21"/>
        </w:rPr>
      </w:pPr>
      <w:r w:rsidRPr="00447CF9">
        <w:rPr>
          <w:rFonts w:ascii="Titillium" w:hAnsi="Titillium"/>
          <w:b/>
          <w:noProof/>
          <w:color w:val="1F1F23"/>
          <w:sz w:val="21"/>
          <w:szCs w:val="21"/>
        </w:rPr>
        <w:t>VISTI</w:t>
      </w:r>
      <w:r w:rsidRPr="00447CF9">
        <w:rPr>
          <w:rFonts w:ascii="Titillium" w:hAnsi="Titillium"/>
          <w:bCs/>
          <w:noProof/>
          <w:color w:val="1F1F23"/>
          <w:sz w:val="21"/>
          <w:szCs w:val="21"/>
        </w:rPr>
        <w:t xml:space="preserve"> i principi trasversali previsti dal PNRR, quali, tra l’altro, il principio del contributo all’obiettivo climatico e digitale, il principio di parità di genere e l’obbligo di valorizzazione dei giovani;</w:t>
      </w:r>
    </w:p>
    <w:p w14:paraId="1F3EC206" w14:textId="77777777" w:rsidR="00447CF9" w:rsidRPr="00447CF9" w:rsidRDefault="00447CF9" w:rsidP="00447CF9">
      <w:pPr>
        <w:pStyle w:val="NormalWeb"/>
        <w:spacing w:before="0" w:beforeAutospacing="0" w:after="120" w:afterAutospacing="0"/>
        <w:jc w:val="both"/>
        <w:rPr>
          <w:rFonts w:ascii="Titillium" w:hAnsi="Titillium"/>
          <w:bCs/>
          <w:noProof/>
          <w:color w:val="1F1F23"/>
          <w:sz w:val="21"/>
          <w:szCs w:val="21"/>
        </w:rPr>
      </w:pPr>
      <w:r w:rsidRPr="00447CF9">
        <w:rPr>
          <w:rFonts w:ascii="Titillium" w:hAnsi="Titillium"/>
          <w:b/>
          <w:noProof/>
          <w:color w:val="1F1F23"/>
          <w:sz w:val="21"/>
          <w:szCs w:val="21"/>
        </w:rPr>
        <w:t>VISTI</w:t>
      </w:r>
      <w:r w:rsidRPr="00447CF9">
        <w:rPr>
          <w:rFonts w:ascii="Titillium" w:hAnsi="Titillium"/>
          <w:bCs/>
          <w:noProof/>
          <w:color w:val="1F1F23"/>
          <w:sz w:val="21"/>
          <w:szCs w:val="21"/>
        </w:rPr>
        <w:t xml:space="preserve"> gli obblighi di assicurare il conseguimento di target e milestone e degli obiettivi finanziari stabiliti dal PNRR;</w:t>
      </w:r>
    </w:p>
    <w:p w14:paraId="45A61022" w14:textId="77777777" w:rsidR="00447CF9" w:rsidRPr="00447CF9" w:rsidRDefault="00447CF9" w:rsidP="00447CF9">
      <w:pPr>
        <w:pStyle w:val="NormalWeb"/>
        <w:spacing w:before="0" w:beforeAutospacing="0" w:after="120" w:afterAutospacing="0"/>
        <w:jc w:val="both"/>
        <w:rPr>
          <w:rFonts w:ascii="Titillium" w:hAnsi="Titillium"/>
          <w:bCs/>
          <w:noProof/>
          <w:color w:val="1F1F23"/>
          <w:sz w:val="21"/>
          <w:szCs w:val="21"/>
        </w:rPr>
      </w:pPr>
      <w:r w:rsidRPr="00447CF9">
        <w:rPr>
          <w:rFonts w:ascii="Titillium" w:hAnsi="Titillium"/>
          <w:b/>
          <w:noProof/>
          <w:color w:val="1F1F23"/>
          <w:sz w:val="21"/>
          <w:szCs w:val="21"/>
        </w:rPr>
        <w:t>VISTO</w:t>
      </w:r>
      <w:r w:rsidRPr="00447CF9">
        <w:rPr>
          <w:rFonts w:ascii="Titillium" w:hAnsi="Titillium"/>
          <w:bCs/>
          <w:noProof/>
          <w:color w:val="1F1F23"/>
          <w:sz w:val="21"/>
          <w:szCs w:val="21"/>
        </w:rPr>
        <w:t xml:space="preserve"> il Decreto Direttoriale n.3138 del 16/12/2021, con il quale il Ministero dell’Università finanzia la creazione di 5 (cinque) Centri Nazionali dedicati alla ricerca di frontiera relativa ad ambiti tecnologici coerenti con le priorità dell’agenda della ricerca europea e con i contenuti del Piano Nazionale della Ricerca 2021-2027 (PNR 2021-2027);</w:t>
      </w:r>
    </w:p>
    <w:p w14:paraId="0EC5CBC9" w14:textId="77777777" w:rsidR="00447CF9" w:rsidRPr="00447CF9" w:rsidRDefault="00447CF9" w:rsidP="00447CF9">
      <w:pPr>
        <w:pStyle w:val="NormalWeb"/>
        <w:spacing w:before="0" w:beforeAutospacing="0" w:after="120" w:afterAutospacing="0"/>
        <w:jc w:val="both"/>
        <w:rPr>
          <w:rFonts w:ascii="Titillium" w:hAnsi="Titillium"/>
          <w:bCs/>
          <w:noProof/>
          <w:color w:val="1F1F23"/>
          <w:sz w:val="21"/>
          <w:szCs w:val="21"/>
        </w:rPr>
      </w:pPr>
      <w:r w:rsidRPr="00447CF9">
        <w:rPr>
          <w:rFonts w:ascii="Titillium" w:hAnsi="Titillium"/>
          <w:b/>
          <w:noProof/>
          <w:color w:val="1F1F23"/>
          <w:sz w:val="21"/>
          <w:szCs w:val="21"/>
        </w:rPr>
        <w:t>VISTA</w:t>
      </w:r>
      <w:r w:rsidRPr="00447CF9">
        <w:rPr>
          <w:rFonts w:ascii="Titillium" w:hAnsi="Titillium"/>
          <w:bCs/>
          <w:noProof/>
          <w:color w:val="1F1F23"/>
          <w:sz w:val="21"/>
          <w:szCs w:val="21"/>
        </w:rPr>
        <w:t xml:space="preserve"> la delibera n. 28/2022 dell’8 febbraio 2022 recante “Approvazione Manifestazioni di interesse per la partecipazione del Consiglio Nazionale delle Ricerche alla presentazione di “proposte di intervento per il potenziamento di strutture di ricerca e creazione di ‘campioni nazionali’ di ricerca e sviluppo su alcune key enabling technologies” – Centri Nazionali – di cui all’Avviso MUR pubblicato con Decreto Direttoriale n. 3138 del 16-12-2021”;</w:t>
      </w:r>
    </w:p>
    <w:p w14:paraId="552792EB" w14:textId="77777777" w:rsidR="00447CF9" w:rsidRPr="00447CF9" w:rsidRDefault="00447CF9" w:rsidP="00447CF9">
      <w:pPr>
        <w:pStyle w:val="NormalWeb"/>
        <w:spacing w:before="0" w:beforeAutospacing="0" w:after="120" w:afterAutospacing="0"/>
        <w:jc w:val="both"/>
        <w:rPr>
          <w:rFonts w:ascii="Titillium" w:hAnsi="Titillium"/>
          <w:bCs/>
          <w:noProof/>
          <w:color w:val="1F1F23"/>
          <w:sz w:val="21"/>
          <w:szCs w:val="21"/>
        </w:rPr>
      </w:pPr>
      <w:r w:rsidRPr="00447CF9">
        <w:rPr>
          <w:rFonts w:ascii="Titillium" w:hAnsi="Titillium"/>
          <w:b/>
          <w:noProof/>
          <w:color w:val="1F1F23"/>
          <w:sz w:val="21"/>
          <w:szCs w:val="21"/>
        </w:rPr>
        <w:t xml:space="preserve">VISTO </w:t>
      </w:r>
      <w:r w:rsidRPr="00447CF9">
        <w:rPr>
          <w:rFonts w:ascii="Titillium" w:hAnsi="Titillium"/>
          <w:bCs/>
          <w:noProof/>
          <w:color w:val="1F1F23"/>
          <w:sz w:val="21"/>
          <w:szCs w:val="21"/>
        </w:rPr>
        <w:t>il Decreto Direttoriale MUR n. 548 del 31 marzo 2022 Avviso pubblico per la presentazione di Proposte di intervento per il Potenziamento di strutture di ricerca e creazione di “campioni nazionali di R&amp;S” – PNRR – MUR- Fase 1 - Decreto di approvazione della graduatoria delle proposte progettuali con il quale sono state ammesse alla Fase due e successiva fase negoziale le proposte progettuali: - National Centre for HPC, Big Data and Quantum Computing - National Research Centre for Agricultural Technologies (Agritech) - National Center for Gene Therapy and Drugs based on RNA Technology - Sustainable Mobility Center (Centro Nazionale per la Mobilità Sostenibile – CNMS) - National Biodiversity Future Center – NBFC;</w:t>
      </w:r>
    </w:p>
    <w:p w14:paraId="6A3C2459" w14:textId="77777777" w:rsidR="00447CF9" w:rsidRPr="00447CF9" w:rsidRDefault="00447CF9" w:rsidP="00447CF9">
      <w:pPr>
        <w:pStyle w:val="NormalWeb"/>
        <w:spacing w:before="0" w:beforeAutospacing="0" w:after="120" w:afterAutospacing="0"/>
        <w:jc w:val="both"/>
        <w:rPr>
          <w:rFonts w:ascii="Titillium" w:hAnsi="Titillium"/>
          <w:bCs/>
          <w:noProof/>
          <w:color w:val="1F1F23"/>
          <w:sz w:val="21"/>
          <w:szCs w:val="21"/>
        </w:rPr>
      </w:pPr>
      <w:r w:rsidRPr="00447CF9">
        <w:rPr>
          <w:rFonts w:ascii="Titillium" w:hAnsi="Titillium"/>
          <w:b/>
          <w:noProof/>
          <w:color w:val="1F1F23"/>
          <w:sz w:val="21"/>
          <w:szCs w:val="21"/>
        </w:rPr>
        <w:t>VISTO</w:t>
      </w:r>
      <w:r w:rsidRPr="00447CF9">
        <w:rPr>
          <w:rFonts w:ascii="Titillium" w:hAnsi="Titillium"/>
          <w:bCs/>
          <w:noProof/>
          <w:color w:val="1F1F23"/>
          <w:sz w:val="21"/>
          <w:szCs w:val="21"/>
        </w:rPr>
        <w:t xml:space="preserve"> il Decreto Direttoriale MUR n. </w:t>
      </w:r>
      <w:r w:rsidRPr="00447CF9">
        <w:rPr>
          <w:rFonts w:ascii="Titillium" w:hAnsi="Titillium"/>
          <w:bCs/>
          <w:noProof/>
          <w:color w:val="1F1F23"/>
          <w:sz w:val="21"/>
          <w:szCs w:val="21"/>
          <w:highlight w:val="yellow"/>
        </w:rPr>
        <w:t>XXX</w:t>
      </w:r>
      <w:r w:rsidRPr="00447CF9">
        <w:rPr>
          <w:rFonts w:ascii="Titillium" w:hAnsi="Titillium"/>
          <w:bCs/>
          <w:noProof/>
          <w:color w:val="1F1F23"/>
          <w:sz w:val="21"/>
          <w:szCs w:val="21"/>
        </w:rPr>
        <w:t xml:space="preserve"> del </w:t>
      </w:r>
      <w:r w:rsidRPr="00447CF9">
        <w:rPr>
          <w:rFonts w:ascii="Titillium" w:hAnsi="Titillium"/>
          <w:bCs/>
          <w:noProof/>
          <w:color w:val="1F1F23"/>
          <w:sz w:val="21"/>
          <w:szCs w:val="21"/>
          <w:highlight w:val="yellow"/>
        </w:rPr>
        <w:t>XX/XX/XXXX</w:t>
      </w:r>
      <w:r w:rsidRPr="00447CF9">
        <w:rPr>
          <w:rFonts w:ascii="Titillium" w:hAnsi="Titillium"/>
          <w:bCs/>
          <w:noProof/>
          <w:color w:val="1F1F23"/>
          <w:sz w:val="21"/>
          <w:szCs w:val="21"/>
        </w:rPr>
        <w:t xml:space="preserve"> di concessione del finanziamento del Progetto </w:t>
      </w:r>
      <w:r w:rsidRPr="00447CF9">
        <w:rPr>
          <w:rFonts w:ascii="Titillium" w:hAnsi="Titillium"/>
          <w:bCs/>
          <w:noProof/>
          <w:color w:val="1F1F23"/>
          <w:sz w:val="21"/>
          <w:szCs w:val="21"/>
          <w:highlight w:val="yellow"/>
        </w:rPr>
        <w:t>XXX</w:t>
      </w:r>
      <w:r w:rsidRPr="00447CF9">
        <w:rPr>
          <w:rFonts w:ascii="Titillium" w:hAnsi="Titillium"/>
          <w:bCs/>
          <w:noProof/>
          <w:color w:val="1F1F23"/>
          <w:sz w:val="21"/>
          <w:szCs w:val="21"/>
        </w:rPr>
        <w:t>; CUP</w:t>
      </w:r>
      <w:r w:rsidRPr="00447CF9">
        <w:rPr>
          <w:rFonts w:ascii="Titillium" w:hAnsi="Titillium"/>
          <w:bCs/>
          <w:noProof/>
          <w:color w:val="1F1F23"/>
          <w:sz w:val="21"/>
          <w:szCs w:val="21"/>
          <w:highlight w:val="yellow"/>
        </w:rPr>
        <w:t>………………</w:t>
      </w:r>
    </w:p>
    <w:p w14:paraId="204B6883" w14:textId="0D9880DD" w:rsidR="00447CF9" w:rsidRDefault="00447CF9" w:rsidP="00447CF9">
      <w:pPr>
        <w:rPr>
          <w:rFonts w:ascii="Titillium" w:hAnsi="Titillium"/>
          <w:i/>
          <w:iCs/>
          <w:sz w:val="21"/>
          <w:szCs w:val="21"/>
        </w:rPr>
      </w:pPr>
      <w:r w:rsidRPr="00447CF9">
        <w:rPr>
          <w:rFonts w:ascii="Titillium" w:hAnsi="Titillium"/>
          <w:b/>
          <w:sz w:val="21"/>
          <w:szCs w:val="21"/>
        </w:rPr>
        <w:t xml:space="preserve">PRESO ATTO </w:t>
      </w:r>
      <w:r w:rsidRPr="00447CF9">
        <w:rPr>
          <w:rFonts w:ascii="Titillium" w:hAnsi="Titillium"/>
          <w:sz w:val="21"/>
          <w:szCs w:val="21"/>
        </w:rPr>
        <w:t>che</w:t>
      </w:r>
      <w:r w:rsidRPr="00447CF9">
        <w:rPr>
          <w:rFonts w:ascii="Titillium" w:hAnsi="Titillium"/>
          <w:b/>
          <w:sz w:val="21"/>
          <w:szCs w:val="21"/>
        </w:rPr>
        <w:t xml:space="preserve"> </w:t>
      </w:r>
      <w:r w:rsidRPr="00447CF9">
        <w:rPr>
          <w:rFonts w:ascii="Titillium" w:hAnsi="Titillium"/>
          <w:sz w:val="21"/>
          <w:szCs w:val="21"/>
        </w:rPr>
        <w:t xml:space="preserve">la copertura finanziaria degli oneri connessi all’assunzione a tempo determinato graverà sui fondi provenienti dal suddetto </w:t>
      </w:r>
      <w:r w:rsidRPr="00447CF9">
        <w:rPr>
          <w:rFonts w:ascii="Titillium" w:hAnsi="Titillium"/>
          <w:sz w:val="21"/>
          <w:szCs w:val="21"/>
          <w:highlight w:val="yellow"/>
        </w:rPr>
        <w:t>XXX</w:t>
      </w:r>
      <w:r w:rsidRPr="00447CF9">
        <w:rPr>
          <w:rFonts w:ascii="Titillium" w:hAnsi="Titillium"/>
          <w:sz w:val="21"/>
          <w:szCs w:val="21"/>
        </w:rPr>
        <w:t xml:space="preserve"> </w:t>
      </w:r>
      <w:r w:rsidRPr="00447CF9">
        <w:rPr>
          <w:rFonts w:ascii="Titillium" w:hAnsi="Titillium"/>
          <w:i/>
          <w:iCs/>
          <w:sz w:val="21"/>
          <w:szCs w:val="21"/>
        </w:rPr>
        <w:t>(indicare l’atto di riferimento)</w:t>
      </w:r>
    </w:p>
    <w:p w14:paraId="2E9446E6" w14:textId="77777777" w:rsidR="00447CF9" w:rsidRPr="00447CF9" w:rsidRDefault="00447CF9" w:rsidP="00447CF9">
      <w:pPr>
        <w:rPr>
          <w:rFonts w:ascii="Titillium" w:hAnsi="Titillium"/>
          <w:sz w:val="21"/>
          <w:szCs w:val="21"/>
        </w:rPr>
      </w:pPr>
    </w:p>
    <w:p w14:paraId="667C2C64" w14:textId="4872BF02" w:rsidR="00447CF9" w:rsidRDefault="00447CF9" w:rsidP="00447CF9">
      <w:pPr>
        <w:keepLines/>
        <w:jc w:val="center"/>
        <w:rPr>
          <w:rFonts w:ascii="Titillium" w:hAnsi="Titillium"/>
          <w:b/>
          <w:bCs/>
          <w:noProof/>
          <w:sz w:val="21"/>
          <w:szCs w:val="21"/>
        </w:rPr>
      </w:pPr>
      <w:r w:rsidRPr="00447CF9">
        <w:rPr>
          <w:rFonts w:ascii="Titillium" w:hAnsi="Titillium"/>
          <w:b/>
          <w:bCs/>
          <w:noProof/>
          <w:sz w:val="21"/>
          <w:szCs w:val="21"/>
        </w:rPr>
        <w:t>d i s p o n e</w:t>
      </w:r>
    </w:p>
    <w:p w14:paraId="75168764" w14:textId="77777777" w:rsidR="00447CF9" w:rsidRPr="00447CF9" w:rsidRDefault="00447CF9" w:rsidP="00447CF9">
      <w:pPr>
        <w:keepLines/>
        <w:jc w:val="center"/>
        <w:rPr>
          <w:rFonts w:ascii="Titillium" w:hAnsi="Titillium"/>
          <w:b/>
          <w:bCs/>
          <w:noProof/>
          <w:sz w:val="21"/>
          <w:szCs w:val="21"/>
        </w:rPr>
      </w:pPr>
    </w:p>
    <w:p w14:paraId="44BFE2CD" w14:textId="77777777" w:rsidR="00447CF9" w:rsidRPr="00447CF9" w:rsidRDefault="00447CF9" w:rsidP="00447CF9">
      <w:pPr>
        <w:keepNext/>
        <w:jc w:val="center"/>
        <w:rPr>
          <w:rFonts w:ascii="Titillium" w:hAnsi="Titillium"/>
          <w:b/>
          <w:noProof/>
          <w:sz w:val="21"/>
          <w:szCs w:val="21"/>
        </w:rPr>
      </w:pPr>
      <w:r w:rsidRPr="00447CF9">
        <w:rPr>
          <w:rFonts w:ascii="Titillium" w:hAnsi="Titillium"/>
          <w:b/>
          <w:bCs/>
          <w:noProof/>
          <w:spacing w:val="-1"/>
          <w:sz w:val="21"/>
          <w:szCs w:val="21"/>
        </w:rPr>
        <w:t>Art</w:t>
      </w:r>
      <w:r w:rsidRPr="00447CF9">
        <w:rPr>
          <w:rFonts w:ascii="Titillium" w:hAnsi="Titillium"/>
          <w:b/>
          <w:bCs/>
          <w:noProof/>
          <w:sz w:val="21"/>
          <w:szCs w:val="21"/>
        </w:rPr>
        <w:t>.</w:t>
      </w:r>
      <w:r w:rsidRPr="00447CF9">
        <w:rPr>
          <w:rFonts w:ascii="Titillium" w:hAnsi="Titillium"/>
          <w:b/>
          <w:bCs/>
          <w:noProof/>
          <w:spacing w:val="-2"/>
          <w:sz w:val="21"/>
          <w:szCs w:val="21"/>
        </w:rPr>
        <w:t xml:space="preserve"> </w:t>
      </w:r>
      <w:r w:rsidRPr="00447CF9">
        <w:rPr>
          <w:rFonts w:ascii="Titillium" w:hAnsi="Titillium"/>
          <w:b/>
          <w:bCs/>
          <w:noProof/>
          <w:sz w:val="21"/>
          <w:szCs w:val="21"/>
        </w:rPr>
        <w:t>1</w:t>
      </w:r>
    </w:p>
    <w:p w14:paraId="106CB096" w14:textId="77777777" w:rsidR="00447CF9" w:rsidRPr="00447CF9" w:rsidRDefault="00447CF9" w:rsidP="00447CF9">
      <w:pPr>
        <w:keepNext/>
        <w:spacing w:after="240"/>
        <w:jc w:val="center"/>
        <w:rPr>
          <w:rFonts w:ascii="Titillium" w:hAnsi="Titillium"/>
          <w:b/>
          <w:noProof/>
          <w:sz w:val="21"/>
          <w:szCs w:val="21"/>
        </w:rPr>
      </w:pPr>
      <w:r w:rsidRPr="00447CF9">
        <w:rPr>
          <w:rFonts w:ascii="Titillium" w:hAnsi="Titillium"/>
          <w:b/>
          <w:noProof/>
          <w:color w:val="1F1F23"/>
          <w:sz w:val="21"/>
          <w:szCs w:val="21"/>
          <w:u w:color="000000"/>
        </w:rPr>
        <w:t>Posizioni</w:t>
      </w:r>
      <w:r w:rsidRPr="00447CF9">
        <w:rPr>
          <w:rFonts w:ascii="Titillium" w:hAnsi="Titillium"/>
          <w:b/>
          <w:noProof/>
          <w:color w:val="1F1F23"/>
          <w:spacing w:val="36"/>
          <w:sz w:val="21"/>
          <w:szCs w:val="21"/>
          <w:u w:color="000000"/>
        </w:rPr>
        <w:t xml:space="preserve"> </w:t>
      </w:r>
      <w:r w:rsidRPr="00447CF9">
        <w:rPr>
          <w:rFonts w:ascii="Titillium" w:hAnsi="Titillium"/>
          <w:b/>
          <w:noProof/>
          <w:color w:val="1F1F23"/>
          <w:sz w:val="21"/>
          <w:szCs w:val="21"/>
          <w:u w:color="000000"/>
        </w:rPr>
        <w:t>da</w:t>
      </w:r>
      <w:r w:rsidRPr="00447CF9">
        <w:rPr>
          <w:rFonts w:ascii="Titillium" w:hAnsi="Titillium"/>
          <w:b/>
          <w:noProof/>
          <w:color w:val="1F1F23"/>
          <w:spacing w:val="14"/>
          <w:sz w:val="21"/>
          <w:szCs w:val="21"/>
          <w:u w:color="000000"/>
        </w:rPr>
        <w:t xml:space="preserve"> </w:t>
      </w:r>
      <w:r w:rsidRPr="00447CF9">
        <w:rPr>
          <w:rFonts w:ascii="Titillium" w:hAnsi="Titillium"/>
          <w:b/>
          <w:noProof/>
          <w:color w:val="1F1F23"/>
          <w:w w:val="117"/>
          <w:sz w:val="21"/>
          <w:szCs w:val="21"/>
          <w:u w:color="000000"/>
        </w:rPr>
        <w:t xml:space="preserve">attribuire </w:t>
      </w:r>
      <w:r w:rsidRPr="00447CF9">
        <w:rPr>
          <w:rFonts w:ascii="Titillium" w:hAnsi="Titillium"/>
          <w:b/>
          <w:noProof/>
          <w:color w:val="1F1F23"/>
          <w:w w:val="118"/>
          <w:sz w:val="21"/>
          <w:szCs w:val="21"/>
          <w:u w:color="000000"/>
        </w:rPr>
        <w:t>-</w:t>
      </w:r>
      <w:r w:rsidRPr="00447CF9">
        <w:rPr>
          <w:rFonts w:ascii="Titillium" w:hAnsi="Titillium"/>
          <w:b/>
          <w:noProof/>
          <w:color w:val="1F1F23"/>
          <w:spacing w:val="-27"/>
          <w:sz w:val="21"/>
          <w:szCs w:val="21"/>
          <w:u w:color="000000"/>
        </w:rPr>
        <w:t xml:space="preserve">  </w:t>
      </w:r>
      <w:r w:rsidRPr="00447CF9">
        <w:rPr>
          <w:rFonts w:ascii="Titillium" w:hAnsi="Titillium"/>
          <w:b/>
          <w:noProof/>
          <w:color w:val="1F1F23"/>
          <w:sz w:val="21"/>
          <w:szCs w:val="21"/>
          <w:u w:color="000000"/>
        </w:rPr>
        <w:t>Programma</w:t>
      </w:r>
      <w:r w:rsidRPr="00447CF9">
        <w:rPr>
          <w:rFonts w:ascii="Titillium" w:hAnsi="Titillium"/>
          <w:b/>
          <w:noProof/>
          <w:color w:val="1F1F23"/>
          <w:spacing w:val="41"/>
          <w:sz w:val="21"/>
          <w:szCs w:val="21"/>
          <w:u w:color="000000"/>
        </w:rPr>
        <w:t xml:space="preserve"> </w:t>
      </w:r>
      <w:r w:rsidRPr="00447CF9">
        <w:rPr>
          <w:rFonts w:ascii="Titillium" w:hAnsi="Titillium"/>
          <w:b/>
          <w:noProof/>
          <w:color w:val="1F1F23"/>
          <w:w w:val="105"/>
          <w:sz w:val="21"/>
          <w:szCs w:val="21"/>
          <w:u w:color="000000"/>
        </w:rPr>
        <w:t>d</w:t>
      </w:r>
      <w:r w:rsidRPr="00447CF9">
        <w:rPr>
          <w:rFonts w:ascii="Titillium" w:hAnsi="Titillium"/>
          <w:b/>
          <w:noProof/>
          <w:color w:val="1F1F23"/>
          <w:w w:val="104"/>
          <w:sz w:val="21"/>
          <w:szCs w:val="21"/>
          <w:u w:color="000000"/>
        </w:rPr>
        <w:t>i</w:t>
      </w:r>
      <w:r w:rsidRPr="00447CF9">
        <w:rPr>
          <w:rFonts w:ascii="Titillium" w:hAnsi="Titillium"/>
          <w:b/>
          <w:noProof/>
          <w:color w:val="1F1F23"/>
          <w:spacing w:val="4"/>
          <w:sz w:val="21"/>
          <w:szCs w:val="21"/>
          <w:u w:color="000000"/>
        </w:rPr>
        <w:t xml:space="preserve"> </w:t>
      </w:r>
      <w:r w:rsidRPr="00447CF9">
        <w:rPr>
          <w:rFonts w:ascii="Titillium" w:hAnsi="Titillium"/>
          <w:b/>
          <w:noProof/>
          <w:color w:val="1F1F23"/>
          <w:w w:val="105"/>
          <w:sz w:val="21"/>
          <w:szCs w:val="21"/>
          <w:u w:color="000000"/>
        </w:rPr>
        <w:t>attività</w:t>
      </w:r>
    </w:p>
    <w:p w14:paraId="34BF235D" w14:textId="77777777" w:rsidR="00447CF9" w:rsidRPr="00447CF9" w:rsidRDefault="00447CF9" w:rsidP="00447CF9">
      <w:pPr>
        <w:rPr>
          <w:rFonts w:ascii="Titillium" w:hAnsi="Titillium"/>
          <w:i/>
          <w:noProof/>
          <w:w w:val="104"/>
          <w:sz w:val="21"/>
          <w:szCs w:val="21"/>
        </w:rPr>
      </w:pPr>
      <w:r w:rsidRPr="00447CF9">
        <w:rPr>
          <w:rFonts w:ascii="Titillium" w:hAnsi="Titillium"/>
          <w:noProof/>
          <w:sz w:val="21"/>
          <w:szCs w:val="21"/>
        </w:rPr>
        <w:t>È indetta</w:t>
      </w:r>
      <w:r w:rsidRPr="00447CF9">
        <w:rPr>
          <w:rFonts w:ascii="Titillium" w:hAnsi="Titillium"/>
          <w:noProof/>
          <w:spacing w:val="36"/>
          <w:sz w:val="21"/>
          <w:szCs w:val="21"/>
        </w:rPr>
        <w:t xml:space="preserve"> </w:t>
      </w:r>
      <w:r w:rsidRPr="00447CF9">
        <w:rPr>
          <w:rFonts w:ascii="Titillium" w:hAnsi="Titillium"/>
          <w:noProof/>
          <w:sz w:val="21"/>
          <w:szCs w:val="21"/>
        </w:rPr>
        <w:t>una</w:t>
      </w:r>
      <w:r w:rsidRPr="00447CF9">
        <w:rPr>
          <w:rFonts w:ascii="Titillium" w:hAnsi="Titillium"/>
          <w:noProof/>
          <w:spacing w:val="19"/>
          <w:sz w:val="21"/>
          <w:szCs w:val="21"/>
        </w:rPr>
        <w:t xml:space="preserve"> </w:t>
      </w:r>
      <w:r w:rsidRPr="00447CF9">
        <w:rPr>
          <w:rFonts w:ascii="Titillium" w:hAnsi="Titillium"/>
          <w:noProof/>
          <w:sz w:val="21"/>
          <w:szCs w:val="21"/>
        </w:rPr>
        <w:t>selezione</w:t>
      </w:r>
      <w:r w:rsidRPr="00447CF9">
        <w:rPr>
          <w:rFonts w:ascii="Titillium" w:hAnsi="Titillium"/>
          <w:noProof/>
          <w:spacing w:val="52"/>
          <w:sz w:val="21"/>
          <w:szCs w:val="21"/>
        </w:rPr>
        <w:t xml:space="preserve"> </w:t>
      </w:r>
      <w:r w:rsidRPr="00447CF9">
        <w:rPr>
          <w:rFonts w:ascii="Titillium" w:hAnsi="Titillium"/>
          <w:noProof/>
          <w:sz w:val="21"/>
          <w:szCs w:val="21"/>
        </w:rPr>
        <w:t>pubblica</w:t>
      </w:r>
      <w:r w:rsidRPr="00447CF9">
        <w:rPr>
          <w:rFonts w:ascii="Titillium" w:hAnsi="Titillium"/>
          <w:noProof/>
          <w:spacing w:val="35"/>
          <w:sz w:val="21"/>
          <w:szCs w:val="21"/>
        </w:rPr>
        <w:t xml:space="preserve"> </w:t>
      </w:r>
      <w:r w:rsidRPr="00447CF9">
        <w:rPr>
          <w:rFonts w:ascii="Titillium" w:hAnsi="Titillium"/>
          <w:noProof/>
          <w:sz w:val="21"/>
          <w:szCs w:val="21"/>
        </w:rPr>
        <w:t>per</w:t>
      </w:r>
      <w:r w:rsidRPr="00447CF9">
        <w:rPr>
          <w:rFonts w:ascii="Titillium" w:hAnsi="Titillium"/>
          <w:noProof/>
          <w:spacing w:val="14"/>
          <w:sz w:val="21"/>
          <w:szCs w:val="21"/>
        </w:rPr>
        <w:t xml:space="preserve"> </w:t>
      </w:r>
      <w:r w:rsidRPr="00447CF9">
        <w:rPr>
          <w:rFonts w:ascii="Titillium" w:hAnsi="Titillium"/>
          <w:noProof/>
          <w:sz w:val="21"/>
          <w:szCs w:val="21"/>
        </w:rPr>
        <w:t>titoli</w:t>
      </w:r>
      <w:r w:rsidRPr="00447CF9">
        <w:rPr>
          <w:rFonts w:ascii="Titillium" w:hAnsi="Titillium"/>
          <w:noProof/>
          <w:spacing w:val="29"/>
          <w:sz w:val="21"/>
          <w:szCs w:val="21"/>
        </w:rPr>
        <w:t xml:space="preserve"> </w:t>
      </w:r>
      <w:r w:rsidRPr="00447CF9">
        <w:rPr>
          <w:rFonts w:ascii="Titillium" w:hAnsi="Titillium"/>
          <w:noProof/>
          <w:sz w:val="21"/>
          <w:szCs w:val="21"/>
        </w:rPr>
        <w:t>e</w:t>
      </w:r>
      <w:r w:rsidRPr="00447CF9">
        <w:rPr>
          <w:rFonts w:ascii="Titillium" w:hAnsi="Titillium"/>
          <w:noProof/>
          <w:spacing w:val="16"/>
          <w:sz w:val="21"/>
          <w:szCs w:val="21"/>
        </w:rPr>
        <w:t xml:space="preserve"> </w:t>
      </w:r>
      <w:r w:rsidRPr="00447CF9">
        <w:rPr>
          <w:rFonts w:ascii="Titillium" w:hAnsi="Titillium"/>
          <w:noProof/>
          <w:sz w:val="21"/>
          <w:szCs w:val="21"/>
        </w:rPr>
        <w:t>colloquio</w:t>
      </w:r>
      <w:r w:rsidRPr="00447CF9">
        <w:rPr>
          <w:rFonts w:ascii="Titillium" w:hAnsi="Titillium"/>
          <w:noProof/>
          <w:spacing w:val="44"/>
          <w:sz w:val="21"/>
          <w:szCs w:val="21"/>
        </w:rPr>
        <w:t xml:space="preserve"> </w:t>
      </w:r>
      <w:r w:rsidRPr="00447CF9">
        <w:rPr>
          <w:rFonts w:ascii="Titillium" w:hAnsi="Titillium"/>
          <w:noProof/>
          <w:color w:val="1F1F23"/>
          <w:sz w:val="21"/>
          <w:szCs w:val="21"/>
        </w:rPr>
        <w:t>ai</w:t>
      </w:r>
      <w:r w:rsidRPr="00447CF9">
        <w:rPr>
          <w:rFonts w:ascii="Titillium" w:hAnsi="Titillium"/>
          <w:noProof/>
          <w:color w:val="1F1F23"/>
          <w:spacing w:val="29"/>
          <w:sz w:val="21"/>
          <w:szCs w:val="21"/>
        </w:rPr>
        <w:t xml:space="preserve"> </w:t>
      </w:r>
      <w:r w:rsidRPr="00447CF9">
        <w:rPr>
          <w:rFonts w:ascii="Titillium" w:hAnsi="Titillium"/>
          <w:noProof/>
          <w:color w:val="1F1F23"/>
          <w:sz w:val="21"/>
          <w:szCs w:val="21"/>
        </w:rPr>
        <w:t>sensi</w:t>
      </w:r>
      <w:r w:rsidRPr="00447CF9">
        <w:rPr>
          <w:rFonts w:ascii="Titillium" w:hAnsi="Titillium"/>
          <w:noProof/>
          <w:color w:val="1F1F23"/>
          <w:spacing w:val="47"/>
          <w:sz w:val="21"/>
          <w:szCs w:val="21"/>
        </w:rPr>
        <w:t xml:space="preserve"> </w:t>
      </w:r>
      <w:r w:rsidRPr="00447CF9">
        <w:rPr>
          <w:rFonts w:ascii="Titillium" w:hAnsi="Titillium"/>
          <w:noProof/>
          <w:color w:val="1F1F23"/>
          <w:w w:val="122"/>
          <w:sz w:val="21"/>
          <w:szCs w:val="21"/>
        </w:rPr>
        <w:t>dell'art.</w:t>
      </w:r>
      <w:r w:rsidRPr="00447CF9">
        <w:rPr>
          <w:rFonts w:ascii="Titillium" w:hAnsi="Titillium"/>
          <w:noProof/>
          <w:color w:val="1F1F23"/>
          <w:spacing w:val="-12"/>
          <w:w w:val="122"/>
          <w:sz w:val="21"/>
          <w:szCs w:val="21"/>
        </w:rPr>
        <w:t xml:space="preserve"> </w:t>
      </w:r>
      <w:r w:rsidRPr="00447CF9">
        <w:rPr>
          <w:rFonts w:ascii="Titillium" w:hAnsi="Titillium"/>
          <w:noProof/>
          <w:color w:val="1F1F23"/>
          <w:sz w:val="21"/>
          <w:szCs w:val="21"/>
        </w:rPr>
        <w:t>8</w:t>
      </w:r>
      <w:r w:rsidRPr="00447CF9">
        <w:rPr>
          <w:rFonts w:ascii="Titillium" w:hAnsi="Titillium"/>
          <w:noProof/>
          <w:color w:val="1F1F23"/>
          <w:spacing w:val="21"/>
          <w:sz w:val="21"/>
          <w:szCs w:val="21"/>
        </w:rPr>
        <w:t xml:space="preserve"> </w:t>
      </w:r>
      <w:r w:rsidRPr="00447CF9">
        <w:rPr>
          <w:rFonts w:ascii="Titillium" w:hAnsi="Titillium"/>
          <w:noProof/>
          <w:color w:val="1F1F23"/>
          <w:sz w:val="21"/>
          <w:szCs w:val="21"/>
        </w:rPr>
        <w:t>del</w:t>
      </w:r>
      <w:r w:rsidRPr="00447CF9">
        <w:rPr>
          <w:rFonts w:ascii="Titillium" w:hAnsi="Titillium"/>
          <w:noProof/>
          <w:color w:val="1F1F23"/>
          <w:spacing w:val="5"/>
          <w:sz w:val="21"/>
          <w:szCs w:val="21"/>
        </w:rPr>
        <w:t xml:space="preserve"> </w:t>
      </w:r>
      <w:r w:rsidRPr="00447CF9">
        <w:rPr>
          <w:rFonts w:ascii="Titillium" w:hAnsi="Titillium"/>
          <w:i/>
          <w:noProof/>
          <w:color w:val="363838"/>
          <w:spacing w:val="5"/>
          <w:w w:val="133"/>
          <w:sz w:val="21"/>
          <w:szCs w:val="21"/>
        </w:rPr>
        <w:t>"</w:t>
      </w:r>
      <w:r w:rsidRPr="00447CF9">
        <w:rPr>
          <w:rFonts w:ascii="Titillium" w:hAnsi="Titillium"/>
          <w:i/>
          <w:noProof/>
          <w:color w:val="1F1F23"/>
          <w:w w:val="103"/>
          <w:sz w:val="21"/>
          <w:szCs w:val="21"/>
        </w:rPr>
        <w:t>Disciplinare</w:t>
      </w:r>
      <w:r w:rsidRPr="00447CF9">
        <w:rPr>
          <w:rFonts w:ascii="Titillium" w:hAnsi="Titillium"/>
          <w:i/>
          <w:noProof/>
          <w:color w:val="1F1F23"/>
          <w:spacing w:val="16"/>
          <w:sz w:val="21"/>
          <w:szCs w:val="21"/>
        </w:rPr>
        <w:t xml:space="preserve"> </w:t>
      </w:r>
      <w:r w:rsidRPr="00447CF9">
        <w:rPr>
          <w:rFonts w:ascii="Titillium" w:hAnsi="Titillium"/>
          <w:i/>
          <w:noProof/>
          <w:color w:val="1F1F23"/>
          <w:sz w:val="21"/>
          <w:szCs w:val="21"/>
        </w:rPr>
        <w:t>concernente</w:t>
      </w:r>
      <w:r w:rsidRPr="00447CF9">
        <w:rPr>
          <w:rFonts w:ascii="Titillium" w:hAnsi="Titillium"/>
          <w:i/>
          <w:noProof/>
          <w:color w:val="1F1F23"/>
          <w:spacing w:val="3"/>
          <w:sz w:val="21"/>
          <w:szCs w:val="21"/>
        </w:rPr>
        <w:t xml:space="preserve"> </w:t>
      </w:r>
      <w:r w:rsidRPr="00447CF9">
        <w:rPr>
          <w:rFonts w:ascii="Titillium" w:hAnsi="Titillium"/>
          <w:i/>
          <w:noProof/>
          <w:color w:val="1F1F23"/>
          <w:sz w:val="21"/>
          <w:szCs w:val="21"/>
        </w:rPr>
        <w:t>le</w:t>
      </w:r>
      <w:r w:rsidRPr="00447CF9">
        <w:rPr>
          <w:rFonts w:ascii="Titillium" w:hAnsi="Titillium"/>
          <w:i/>
          <w:noProof/>
          <w:color w:val="1F1F23"/>
          <w:spacing w:val="20"/>
          <w:sz w:val="21"/>
          <w:szCs w:val="21"/>
        </w:rPr>
        <w:t xml:space="preserve"> </w:t>
      </w:r>
      <w:r w:rsidRPr="00447CF9">
        <w:rPr>
          <w:rFonts w:ascii="Titillium" w:hAnsi="Titillium"/>
          <w:i/>
          <w:noProof/>
          <w:color w:val="1F1F23"/>
          <w:sz w:val="21"/>
          <w:szCs w:val="21"/>
        </w:rPr>
        <w:t>assu</w:t>
      </w:r>
      <w:r w:rsidRPr="00447CF9">
        <w:rPr>
          <w:rFonts w:ascii="Titillium" w:hAnsi="Titillium"/>
          <w:i/>
          <w:noProof/>
          <w:color w:val="1F1F23"/>
          <w:spacing w:val="3"/>
          <w:sz w:val="21"/>
          <w:szCs w:val="21"/>
        </w:rPr>
        <w:t>n</w:t>
      </w:r>
      <w:r w:rsidRPr="00447CF9">
        <w:rPr>
          <w:rFonts w:ascii="Titillium" w:hAnsi="Titillium"/>
          <w:i/>
          <w:noProof/>
          <w:color w:val="363838"/>
          <w:sz w:val="21"/>
          <w:szCs w:val="21"/>
        </w:rPr>
        <w:t>z</w:t>
      </w:r>
      <w:r w:rsidRPr="00447CF9">
        <w:rPr>
          <w:rFonts w:ascii="Titillium" w:hAnsi="Titillium"/>
          <w:i/>
          <w:noProof/>
          <w:color w:val="1F1F23"/>
          <w:sz w:val="21"/>
          <w:szCs w:val="21"/>
        </w:rPr>
        <w:t>ioni</w:t>
      </w:r>
      <w:r w:rsidRPr="00447CF9">
        <w:rPr>
          <w:rFonts w:ascii="Titillium" w:hAnsi="Titillium"/>
          <w:i/>
          <w:noProof/>
          <w:color w:val="1F1F23"/>
          <w:spacing w:val="1"/>
          <w:sz w:val="21"/>
          <w:szCs w:val="21"/>
        </w:rPr>
        <w:t xml:space="preserve"> </w:t>
      </w:r>
      <w:r w:rsidRPr="00447CF9">
        <w:rPr>
          <w:rFonts w:ascii="Titillium" w:hAnsi="Titillium"/>
          <w:i/>
          <w:noProof/>
          <w:color w:val="1F1F23"/>
          <w:sz w:val="21"/>
          <w:szCs w:val="21"/>
        </w:rPr>
        <w:t>di</w:t>
      </w:r>
      <w:r w:rsidRPr="00447CF9">
        <w:rPr>
          <w:rFonts w:ascii="Titillium" w:hAnsi="Titillium"/>
          <w:i/>
          <w:noProof/>
          <w:color w:val="1F1F23"/>
          <w:spacing w:val="16"/>
          <w:sz w:val="21"/>
          <w:szCs w:val="21"/>
        </w:rPr>
        <w:t xml:space="preserve"> </w:t>
      </w:r>
      <w:r w:rsidRPr="00447CF9">
        <w:rPr>
          <w:rFonts w:ascii="Titillium" w:hAnsi="Titillium"/>
          <w:i/>
          <w:noProof/>
          <w:color w:val="1F1F23"/>
          <w:w w:val="103"/>
          <w:sz w:val="21"/>
          <w:szCs w:val="21"/>
        </w:rPr>
        <w:t xml:space="preserve">personale </w:t>
      </w:r>
      <w:r w:rsidRPr="00447CF9">
        <w:rPr>
          <w:rFonts w:ascii="Titillium" w:hAnsi="Titillium"/>
          <w:i/>
          <w:noProof/>
          <w:color w:val="1F1F23"/>
          <w:sz w:val="21"/>
          <w:szCs w:val="21"/>
        </w:rPr>
        <w:t>con</w:t>
      </w:r>
      <w:r w:rsidRPr="00447CF9">
        <w:rPr>
          <w:rFonts w:ascii="Titillium" w:hAnsi="Titillium"/>
          <w:i/>
          <w:noProof/>
          <w:color w:val="1F1F23"/>
          <w:spacing w:val="27"/>
          <w:sz w:val="21"/>
          <w:szCs w:val="21"/>
        </w:rPr>
        <w:t xml:space="preserve"> </w:t>
      </w:r>
      <w:r w:rsidRPr="00447CF9">
        <w:rPr>
          <w:rFonts w:ascii="Titillium" w:hAnsi="Titillium"/>
          <w:i/>
          <w:noProof/>
          <w:color w:val="363838"/>
          <w:spacing w:val="-1"/>
          <w:sz w:val="21"/>
          <w:szCs w:val="21"/>
        </w:rPr>
        <w:t>c</w:t>
      </w:r>
      <w:r w:rsidRPr="00447CF9">
        <w:rPr>
          <w:rFonts w:ascii="Titillium" w:hAnsi="Titillium"/>
          <w:i/>
          <w:noProof/>
          <w:color w:val="1F1F23"/>
          <w:sz w:val="21"/>
          <w:szCs w:val="21"/>
        </w:rPr>
        <w:t>ontratto</w:t>
      </w:r>
      <w:r w:rsidRPr="00447CF9">
        <w:rPr>
          <w:rFonts w:ascii="Titillium" w:hAnsi="Titillium"/>
          <w:i/>
          <w:noProof/>
          <w:color w:val="1F1F23"/>
          <w:spacing w:val="38"/>
          <w:sz w:val="21"/>
          <w:szCs w:val="21"/>
        </w:rPr>
        <w:t xml:space="preserve"> </w:t>
      </w:r>
      <w:r w:rsidRPr="00447CF9">
        <w:rPr>
          <w:rFonts w:ascii="Titillium" w:hAnsi="Titillium"/>
          <w:i/>
          <w:noProof/>
          <w:color w:val="1F1F23"/>
          <w:sz w:val="21"/>
          <w:szCs w:val="21"/>
        </w:rPr>
        <w:t>di</w:t>
      </w:r>
      <w:r w:rsidRPr="00447CF9">
        <w:rPr>
          <w:rFonts w:ascii="Titillium" w:hAnsi="Titillium"/>
          <w:i/>
          <w:noProof/>
          <w:color w:val="1F1F23"/>
          <w:spacing w:val="20"/>
          <w:sz w:val="21"/>
          <w:szCs w:val="21"/>
        </w:rPr>
        <w:t xml:space="preserve"> </w:t>
      </w:r>
      <w:r w:rsidRPr="00447CF9">
        <w:rPr>
          <w:rFonts w:ascii="Titillium" w:hAnsi="Titillium"/>
          <w:i/>
          <w:noProof/>
          <w:color w:val="1F1F23"/>
          <w:sz w:val="21"/>
          <w:szCs w:val="21"/>
        </w:rPr>
        <w:t>lavoro</w:t>
      </w:r>
      <w:r w:rsidRPr="00447CF9">
        <w:rPr>
          <w:rFonts w:ascii="Titillium" w:hAnsi="Titillium"/>
          <w:i/>
          <w:noProof/>
          <w:color w:val="1F1F23"/>
          <w:spacing w:val="34"/>
          <w:sz w:val="21"/>
          <w:szCs w:val="21"/>
        </w:rPr>
        <w:t xml:space="preserve"> </w:t>
      </w:r>
      <w:r w:rsidRPr="00447CF9">
        <w:rPr>
          <w:rFonts w:ascii="Titillium" w:hAnsi="Titillium"/>
          <w:i/>
          <w:noProof/>
          <w:color w:val="1F1F23"/>
          <w:sz w:val="21"/>
          <w:szCs w:val="21"/>
        </w:rPr>
        <w:t>a</w:t>
      </w:r>
      <w:r w:rsidRPr="00447CF9">
        <w:rPr>
          <w:rFonts w:ascii="Titillium" w:hAnsi="Titillium"/>
          <w:i/>
          <w:noProof/>
          <w:color w:val="1F1F23"/>
          <w:spacing w:val="17"/>
          <w:sz w:val="21"/>
          <w:szCs w:val="21"/>
        </w:rPr>
        <w:t xml:space="preserve"> </w:t>
      </w:r>
      <w:r w:rsidRPr="00447CF9">
        <w:rPr>
          <w:rFonts w:ascii="Titillium" w:hAnsi="Titillium"/>
          <w:i/>
          <w:noProof/>
          <w:color w:val="1F1F23"/>
          <w:sz w:val="21"/>
          <w:szCs w:val="21"/>
        </w:rPr>
        <w:t>tempo</w:t>
      </w:r>
      <w:r w:rsidRPr="00447CF9">
        <w:rPr>
          <w:rFonts w:ascii="Titillium" w:hAnsi="Titillium"/>
          <w:i/>
          <w:noProof/>
          <w:color w:val="1F1F23"/>
          <w:spacing w:val="33"/>
          <w:sz w:val="21"/>
          <w:szCs w:val="21"/>
        </w:rPr>
        <w:t xml:space="preserve"> </w:t>
      </w:r>
      <w:r w:rsidRPr="00447CF9">
        <w:rPr>
          <w:rFonts w:ascii="Titillium" w:hAnsi="Titillium"/>
          <w:i/>
          <w:noProof/>
          <w:color w:val="1F1F23"/>
          <w:spacing w:val="5"/>
          <w:w w:val="103"/>
          <w:sz w:val="21"/>
          <w:szCs w:val="21"/>
        </w:rPr>
        <w:t>d</w:t>
      </w:r>
      <w:r w:rsidRPr="00447CF9">
        <w:rPr>
          <w:rFonts w:ascii="Titillium" w:hAnsi="Titillium"/>
          <w:i/>
          <w:noProof/>
          <w:color w:val="363838"/>
          <w:spacing w:val="3"/>
          <w:w w:val="97"/>
          <w:sz w:val="21"/>
          <w:szCs w:val="21"/>
        </w:rPr>
        <w:t>e</w:t>
      </w:r>
      <w:r w:rsidRPr="00447CF9">
        <w:rPr>
          <w:rFonts w:ascii="Titillium" w:hAnsi="Titillium"/>
          <w:i/>
          <w:noProof/>
          <w:color w:val="1F1F23"/>
          <w:w w:val="106"/>
          <w:sz w:val="21"/>
          <w:szCs w:val="21"/>
        </w:rPr>
        <w:t>terminat</w:t>
      </w:r>
      <w:r w:rsidRPr="00447CF9">
        <w:rPr>
          <w:rFonts w:ascii="Titillium" w:hAnsi="Titillium"/>
          <w:i/>
          <w:noProof/>
          <w:color w:val="1F1F23"/>
          <w:spacing w:val="-28"/>
          <w:w w:val="107"/>
          <w:sz w:val="21"/>
          <w:szCs w:val="21"/>
        </w:rPr>
        <w:t>o</w:t>
      </w:r>
      <w:r w:rsidRPr="00447CF9">
        <w:rPr>
          <w:rFonts w:ascii="Titillium" w:hAnsi="Titillium"/>
          <w:i/>
          <w:noProof/>
          <w:color w:val="363838"/>
          <w:w w:val="162"/>
          <w:sz w:val="21"/>
          <w:szCs w:val="21"/>
        </w:rPr>
        <w:t>"</w:t>
      </w:r>
      <w:r w:rsidRPr="00447CF9">
        <w:rPr>
          <w:rFonts w:ascii="Titillium" w:hAnsi="Titillium"/>
          <w:i/>
          <w:noProof/>
          <w:color w:val="363838"/>
          <w:w w:val="163"/>
          <w:sz w:val="21"/>
          <w:szCs w:val="21"/>
        </w:rPr>
        <w:t xml:space="preserve"> </w:t>
      </w:r>
      <w:r w:rsidRPr="00447CF9">
        <w:rPr>
          <w:rFonts w:ascii="Titillium" w:hAnsi="Titillium"/>
          <w:noProof/>
          <w:sz w:val="21"/>
          <w:szCs w:val="21"/>
        </w:rPr>
        <w:t>per</w:t>
      </w:r>
      <w:r w:rsidRPr="00447CF9">
        <w:rPr>
          <w:rFonts w:ascii="Titillium" w:hAnsi="Titillium"/>
          <w:noProof/>
          <w:spacing w:val="20"/>
          <w:sz w:val="21"/>
          <w:szCs w:val="21"/>
        </w:rPr>
        <w:t xml:space="preserve"> </w:t>
      </w:r>
      <w:r w:rsidRPr="00447CF9">
        <w:rPr>
          <w:rFonts w:ascii="Titillium" w:hAnsi="Titillium"/>
          <w:noProof/>
          <w:w w:val="107"/>
          <w:sz w:val="21"/>
          <w:szCs w:val="21"/>
        </w:rPr>
        <w:t>l'assunzion</w:t>
      </w:r>
      <w:r w:rsidRPr="00447CF9">
        <w:rPr>
          <w:rFonts w:ascii="Titillium" w:hAnsi="Titillium"/>
          <w:noProof/>
          <w:spacing w:val="-3"/>
          <w:w w:val="107"/>
          <w:sz w:val="21"/>
          <w:szCs w:val="21"/>
        </w:rPr>
        <w:t>e</w:t>
      </w:r>
      <w:r w:rsidRPr="00447CF9">
        <w:rPr>
          <w:rFonts w:ascii="Titillium" w:hAnsi="Titillium"/>
          <w:noProof/>
          <w:w w:val="107"/>
          <w:sz w:val="21"/>
          <w:szCs w:val="21"/>
        </w:rPr>
        <w:t>,</w:t>
      </w:r>
      <w:r w:rsidRPr="00447CF9">
        <w:rPr>
          <w:rFonts w:ascii="Titillium" w:hAnsi="Titillium"/>
          <w:noProof/>
          <w:spacing w:val="6"/>
          <w:w w:val="107"/>
          <w:sz w:val="21"/>
          <w:szCs w:val="21"/>
        </w:rPr>
        <w:t xml:space="preserve"> </w:t>
      </w:r>
      <w:r w:rsidRPr="00447CF9">
        <w:rPr>
          <w:rFonts w:ascii="Titillium" w:hAnsi="Titillium"/>
          <w:noProof/>
          <w:sz w:val="21"/>
          <w:szCs w:val="21"/>
        </w:rPr>
        <w:t>con</w:t>
      </w:r>
      <w:r w:rsidRPr="00447CF9">
        <w:rPr>
          <w:rFonts w:ascii="Titillium" w:hAnsi="Titillium"/>
          <w:noProof/>
          <w:spacing w:val="23"/>
          <w:sz w:val="21"/>
          <w:szCs w:val="21"/>
        </w:rPr>
        <w:t xml:space="preserve"> </w:t>
      </w:r>
      <w:r w:rsidRPr="00447CF9">
        <w:rPr>
          <w:rFonts w:ascii="Titillium" w:hAnsi="Titillium"/>
          <w:noProof/>
          <w:sz w:val="21"/>
          <w:szCs w:val="21"/>
        </w:rPr>
        <w:t>contratto</w:t>
      </w:r>
      <w:r w:rsidRPr="00447CF9">
        <w:rPr>
          <w:rFonts w:ascii="Titillium" w:hAnsi="Titillium"/>
          <w:noProof/>
          <w:spacing w:val="40"/>
          <w:sz w:val="21"/>
          <w:szCs w:val="21"/>
        </w:rPr>
        <w:t xml:space="preserve"> </w:t>
      </w:r>
      <w:r w:rsidRPr="00447CF9">
        <w:rPr>
          <w:rFonts w:ascii="Titillium" w:hAnsi="Titillium"/>
          <w:noProof/>
          <w:sz w:val="21"/>
          <w:szCs w:val="21"/>
        </w:rPr>
        <w:t>di</w:t>
      </w:r>
      <w:r w:rsidRPr="00447CF9">
        <w:rPr>
          <w:rFonts w:ascii="Titillium" w:hAnsi="Titillium"/>
          <w:noProof/>
          <w:spacing w:val="26"/>
          <w:sz w:val="21"/>
          <w:szCs w:val="21"/>
        </w:rPr>
        <w:t xml:space="preserve"> </w:t>
      </w:r>
      <w:r w:rsidRPr="00447CF9">
        <w:rPr>
          <w:rFonts w:ascii="Titillium" w:hAnsi="Titillium"/>
          <w:noProof/>
          <w:sz w:val="21"/>
          <w:szCs w:val="21"/>
        </w:rPr>
        <w:t>lavoro</w:t>
      </w:r>
      <w:r w:rsidRPr="00447CF9">
        <w:rPr>
          <w:rFonts w:ascii="Titillium" w:hAnsi="Titillium"/>
          <w:noProof/>
          <w:spacing w:val="21"/>
          <w:sz w:val="21"/>
          <w:szCs w:val="21"/>
        </w:rPr>
        <w:t xml:space="preserve"> </w:t>
      </w:r>
      <w:r w:rsidRPr="00447CF9">
        <w:rPr>
          <w:rFonts w:ascii="Titillium" w:hAnsi="Titillium"/>
          <w:noProof/>
          <w:sz w:val="21"/>
          <w:szCs w:val="21"/>
        </w:rPr>
        <w:t>a</w:t>
      </w:r>
      <w:r w:rsidRPr="00447CF9">
        <w:rPr>
          <w:rFonts w:ascii="Titillium" w:hAnsi="Titillium"/>
          <w:noProof/>
          <w:spacing w:val="16"/>
          <w:sz w:val="21"/>
          <w:szCs w:val="21"/>
        </w:rPr>
        <w:t xml:space="preserve"> </w:t>
      </w:r>
      <w:r w:rsidRPr="00447CF9">
        <w:rPr>
          <w:rFonts w:ascii="Titillium" w:hAnsi="Titillium"/>
          <w:noProof/>
          <w:w w:val="103"/>
          <w:sz w:val="21"/>
          <w:szCs w:val="21"/>
        </w:rPr>
        <w:t xml:space="preserve">tempo </w:t>
      </w:r>
      <w:r w:rsidRPr="00447CF9">
        <w:rPr>
          <w:rFonts w:ascii="Titillium" w:hAnsi="Titillium"/>
          <w:noProof/>
          <w:sz w:val="21"/>
          <w:szCs w:val="21"/>
        </w:rPr>
        <w:t>determinato</w:t>
      </w:r>
      <w:r w:rsidRPr="00447CF9">
        <w:rPr>
          <w:rFonts w:ascii="Titillium" w:hAnsi="Titillium"/>
          <w:noProof/>
          <w:spacing w:val="22"/>
          <w:sz w:val="21"/>
          <w:szCs w:val="21"/>
        </w:rPr>
        <w:t xml:space="preserve"> </w:t>
      </w:r>
      <w:r w:rsidRPr="00447CF9">
        <w:rPr>
          <w:rFonts w:ascii="Titillium" w:hAnsi="Titillium"/>
          <w:noProof/>
          <w:color w:val="1F1F23"/>
          <w:sz w:val="21"/>
          <w:szCs w:val="21"/>
        </w:rPr>
        <w:t>ai sensi dell'art.</w:t>
      </w:r>
      <w:r w:rsidRPr="00447CF9">
        <w:rPr>
          <w:rFonts w:ascii="Titillium" w:hAnsi="Titillium"/>
          <w:noProof/>
          <w:color w:val="1F1F23"/>
          <w:spacing w:val="-13"/>
          <w:w w:val="121"/>
          <w:sz w:val="21"/>
          <w:szCs w:val="21"/>
        </w:rPr>
        <w:t xml:space="preserve"> </w:t>
      </w:r>
      <w:r w:rsidRPr="00447CF9">
        <w:rPr>
          <w:rFonts w:ascii="Titillium" w:hAnsi="Titillium"/>
          <w:noProof/>
          <w:color w:val="1F1F23"/>
          <w:sz w:val="21"/>
          <w:szCs w:val="21"/>
        </w:rPr>
        <w:t>83 del CCNL del Comparto “Istruzione e Ricerca” 2016-2018, sottoscritto in data 19 aprile 2018, di una unità</w:t>
      </w:r>
      <w:r w:rsidRPr="00447CF9">
        <w:rPr>
          <w:rFonts w:ascii="Titillium" w:hAnsi="Titillium"/>
          <w:noProof/>
          <w:color w:val="1F1F23"/>
          <w:spacing w:val="40"/>
          <w:sz w:val="21"/>
          <w:szCs w:val="21"/>
        </w:rPr>
        <w:t xml:space="preserve"> </w:t>
      </w:r>
      <w:r w:rsidRPr="00447CF9">
        <w:rPr>
          <w:rFonts w:ascii="Titillium" w:hAnsi="Titillium"/>
          <w:noProof/>
          <w:color w:val="1F1F23"/>
          <w:sz w:val="21"/>
          <w:szCs w:val="21"/>
        </w:rPr>
        <w:t>di personale con profilo professionale</w:t>
      </w:r>
      <w:r w:rsidRPr="00447CF9">
        <w:rPr>
          <w:rFonts w:ascii="Titillium" w:hAnsi="Titillium"/>
          <w:noProof/>
          <w:color w:val="1F1F23"/>
          <w:spacing w:val="16"/>
          <w:sz w:val="21"/>
          <w:szCs w:val="21"/>
        </w:rPr>
        <w:t xml:space="preserve"> </w:t>
      </w:r>
      <w:r w:rsidRPr="00447CF9">
        <w:rPr>
          <w:rFonts w:ascii="Titillium" w:hAnsi="Titillium"/>
          <w:noProof/>
          <w:color w:val="1F1F23"/>
          <w:sz w:val="21"/>
          <w:szCs w:val="21"/>
        </w:rPr>
        <w:t xml:space="preserve">di </w:t>
      </w:r>
      <w:r w:rsidRPr="00447CF9">
        <w:rPr>
          <w:rFonts w:ascii="Titillium" w:hAnsi="Titillium"/>
          <w:b/>
          <w:bCs/>
          <w:noProof/>
          <w:color w:val="1F1F23"/>
          <w:sz w:val="21"/>
          <w:szCs w:val="21"/>
        </w:rPr>
        <w:t>Collaboratore tecnico enti di ricerca VI livello</w:t>
      </w:r>
      <w:r w:rsidRPr="00447CF9">
        <w:rPr>
          <w:rFonts w:ascii="Titillium" w:hAnsi="Titillium"/>
          <w:noProof/>
          <w:color w:val="1F1F23"/>
          <w:sz w:val="21"/>
          <w:szCs w:val="21"/>
        </w:rPr>
        <w:t>,</w:t>
      </w:r>
      <w:r w:rsidRPr="00447CF9">
        <w:rPr>
          <w:rFonts w:ascii="Titillium" w:hAnsi="Titillium"/>
          <w:noProof/>
          <w:color w:val="1F1F23"/>
          <w:spacing w:val="35"/>
          <w:sz w:val="21"/>
          <w:szCs w:val="21"/>
        </w:rPr>
        <w:t xml:space="preserve"> </w:t>
      </w:r>
      <w:r w:rsidRPr="00447CF9">
        <w:rPr>
          <w:rFonts w:ascii="Titillium" w:hAnsi="Titillium"/>
          <w:noProof/>
          <w:color w:val="1F1F23"/>
          <w:sz w:val="21"/>
          <w:szCs w:val="21"/>
        </w:rPr>
        <w:t>presso</w:t>
      </w:r>
      <w:r w:rsidRPr="00447CF9">
        <w:rPr>
          <w:rFonts w:ascii="Titillium" w:hAnsi="Titillium"/>
          <w:noProof/>
          <w:color w:val="1F1F23"/>
          <w:spacing w:val="22"/>
          <w:sz w:val="21"/>
          <w:szCs w:val="21"/>
        </w:rPr>
        <w:t xml:space="preserve"> </w:t>
      </w:r>
      <w:r w:rsidRPr="00447CF9">
        <w:rPr>
          <w:rFonts w:ascii="Titillium" w:hAnsi="Titillium"/>
          <w:noProof/>
          <w:color w:val="1F1F23"/>
          <w:sz w:val="21"/>
          <w:szCs w:val="21"/>
        </w:rPr>
        <w:t>l’Istitu</w:t>
      </w:r>
      <w:r w:rsidRPr="00447CF9">
        <w:rPr>
          <w:rFonts w:ascii="Titillium" w:hAnsi="Titillium"/>
          <w:noProof/>
          <w:color w:val="1F1F23"/>
          <w:w w:val="104"/>
          <w:sz w:val="21"/>
          <w:szCs w:val="21"/>
        </w:rPr>
        <w:t>t</w:t>
      </w:r>
      <w:r w:rsidRPr="00447CF9">
        <w:rPr>
          <w:rFonts w:ascii="Titillium" w:hAnsi="Titillium"/>
          <w:noProof/>
          <w:color w:val="1F1F23"/>
          <w:w w:val="105"/>
          <w:sz w:val="21"/>
          <w:szCs w:val="21"/>
        </w:rPr>
        <w:t>o</w:t>
      </w:r>
      <w:r w:rsidRPr="00447CF9">
        <w:rPr>
          <w:rFonts w:ascii="Titillium" w:hAnsi="Titillium"/>
          <w:noProof/>
          <w:color w:val="1F1F23"/>
          <w:spacing w:val="5"/>
          <w:sz w:val="21"/>
          <w:szCs w:val="21"/>
          <w:highlight w:val="yellow"/>
        </w:rPr>
        <w:t>……………………………...</w:t>
      </w:r>
      <w:r w:rsidRPr="00447CF9">
        <w:rPr>
          <w:rFonts w:ascii="Titillium" w:hAnsi="Titillium"/>
          <w:noProof/>
          <w:color w:val="1F1F23"/>
          <w:spacing w:val="5"/>
          <w:sz w:val="21"/>
          <w:szCs w:val="21"/>
        </w:rPr>
        <w:t xml:space="preserve">per lo </w:t>
      </w:r>
      <w:r w:rsidRPr="00447CF9">
        <w:rPr>
          <w:rFonts w:ascii="Titillium" w:hAnsi="Titillium"/>
          <w:noProof/>
          <w:sz w:val="21"/>
          <w:szCs w:val="21"/>
        </w:rPr>
        <w:t xml:space="preserve">svolgimento </w:t>
      </w:r>
      <w:r w:rsidRPr="00447CF9">
        <w:rPr>
          <w:rFonts w:ascii="Titillium" w:hAnsi="Titillium"/>
          <w:noProof/>
          <w:w w:val="104"/>
          <w:sz w:val="21"/>
          <w:szCs w:val="21"/>
        </w:rPr>
        <w:t>di attività di supporto alla ricerca scientifico-tecnologica nell’ambito del progetto citato nelle premesse.</w:t>
      </w:r>
      <w:r w:rsidRPr="00447CF9">
        <w:rPr>
          <w:rFonts w:ascii="Titillium" w:hAnsi="Titillium"/>
          <w:i/>
          <w:noProof/>
          <w:w w:val="104"/>
          <w:sz w:val="21"/>
          <w:szCs w:val="21"/>
        </w:rPr>
        <w:t xml:space="preserve"> </w:t>
      </w:r>
    </w:p>
    <w:p w14:paraId="23BC7B75" w14:textId="77777777" w:rsidR="00447CF9" w:rsidRPr="00447CF9" w:rsidRDefault="00447CF9" w:rsidP="00447CF9">
      <w:pPr>
        <w:jc w:val="center"/>
        <w:rPr>
          <w:rFonts w:ascii="Titillium" w:hAnsi="Titillium"/>
          <w:b/>
          <w:bCs/>
          <w:noProof/>
          <w:spacing w:val="-1"/>
          <w:sz w:val="21"/>
          <w:szCs w:val="21"/>
        </w:rPr>
      </w:pPr>
    </w:p>
    <w:p w14:paraId="10D8F4B9" w14:textId="77777777" w:rsidR="00447CF9" w:rsidRPr="00447CF9" w:rsidRDefault="00447CF9" w:rsidP="00447CF9">
      <w:pPr>
        <w:jc w:val="center"/>
        <w:rPr>
          <w:rFonts w:ascii="Titillium" w:hAnsi="Titillium"/>
          <w:b/>
          <w:bCs/>
          <w:noProof/>
          <w:spacing w:val="-1"/>
          <w:sz w:val="21"/>
          <w:szCs w:val="21"/>
        </w:rPr>
      </w:pPr>
      <w:r w:rsidRPr="00447CF9">
        <w:rPr>
          <w:rFonts w:ascii="Titillium" w:hAnsi="Titillium"/>
          <w:b/>
          <w:bCs/>
          <w:noProof/>
          <w:spacing w:val="-1"/>
          <w:sz w:val="21"/>
          <w:szCs w:val="21"/>
        </w:rPr>
        <w:t>Art. 2</w:t>
      </w:r>
    </w:p>
    <w:p w14:paraId="6E31200A" w14:textId="77777777" w:rsidR="00447CF9" w:rsidRPr="00447CF9" w:rsidRDefault="00447CF9" w:rsidP="00447CF9">
      <w:pPr>
        <w:keepNext/>
        <w:spacing w:after="240"/>
        <w:jc w:val="center"/>
        <w:rPr>
          <w:rFonts w:ascii="Titillium" w:hAnsi="Titillium"/>
          <w:b/>
          <w:bCs/>
          <w:noProof/>
          <w:spacing w:val="-1"/>
          <w:sz w:val="21"/>
          <w:szCs w:val="21"/>
        </w:rPr>
      </w:pPr>
      <w:r w:rsidRPr="00447CF9">
        <w:rPr>
          <w:rFonts w:ascii="Titillium" w:hAnsi="Titillium"/>
          <w:b/>
          <w:bCs/>
          <w:noProof/>
          <w:spacing w:val="-1"/>
          <w:sz w:val="21"/>
          <w:szCs w:val="21"/>
        </w:rPr>
        <w:t>Requisiti di ammissione</w:t>
      </w:r>
    </w:p>
    <w:p w14:paraId="6DA720BB" w14:textId="77777777" w:rsidR="00447CF9" w:rsidRPr="00447CF9" w:rsidRDefault="00447CF9" w:rsidP="005E6291">
      <w:pPr>
        <w:pStyle w:val="elenco"/>
        <w:rPr>
          <w:iCs/>
        </w:rPr>
      </w:pPr>
      <w:r w:rsidRPr="00447CF9">
        <w:t>Per l’ammissione alla selezione sono richiesti i seguenti requisiti:</w:t>
      </w:r>
    </w:p>
    <w:p w14:paraId="3F9FA4F0" w14:textId="77777777" w:rsidR="00447CF9" w:rsidRPr="00447CF9" w:rsidRDefault="00447CF9" w:rsidP="00DA7021">
      <w:pPr>
        <w:pStyle w:val="elenco"/>
        <w:numPr>
          <w:ilvl w:val="1"/>
          <w:numId w:val="10"/>
        </w:numPr>
        <w:rPr>
          <w:b/>
        </w:rPr>
      </w:pPr>
      <w:r w:rsidRPr="00447CF9">
        <w:t xml:space="preserve">Diploma di Istruzione secondaria di II grado (diploma di maturità) </w:t>
      </w:r>
      <w:r w:rsidRPr="00447CF9">
        <w:rPr>
          <w:noProof/>
        </w:rPr>
        <w:t xml:space="preserve">rilasciato da struttura scolastica italiana. In caso di titolo di studio conseguito presso istituzione scolastica estera, detto titolo sarà considerato valido se dichiarato equipollente da un provveditore agli studi oppure se riconosciuto automaticamente equipollente, in base agli accordi internazionali, al titolo di studio prescritto nel presente bando, ovvero se riconosciuto equipollente, ai sensi dell'art. 38 del decreto legislativo 30 legislativo 30 marzo 2001, n. I 65, ai fini della partecipazione ai concorsi banditi da amministrazioni pubbliche. </w:t>
      </w:r>
      <w:r w:rsidRPr="00447CF9">
        <w:t>Il candidato che non sia ancora in possesso del provvedimento di riconoscimento del titolo di studio estero dovrà dichiarare nella domanda di partecipazione di aver presentato la relativa richiesta.  In tal caso il candidato sarà ammesso alla selezione con riserva, fermo restando che tale provvedimento dovrà essere presentato prima della stipula del contratto di lavoro;</w:t>
      </w:r>
    </w:p>
    <w:p w14:paraId="6A876087" w14:textId="77777777" w:rsidR="00447CF9" w:rsidRPr="00447CF9" w:rsidRDefault="00447CF9" w:rsidP="00DA7021">
      <w:pPr>
        <w:pStyle w:val="elenco"/>
        <w:numPr>
          <w:ilvl w:val="1"/>
          <w:numId w:val="10"/>
        </w:numPr>
      </w:pPr>
      <w:r w:rsidRPr="00447CF9">
        <w:t>esperienza in ………</w:t>
      </w:r>
    </w:p>
    <w:p w14:paraId="668F16F9" w14:textId="77777777" w:rsidR="00447CF9" w:rsidRPr="00447CF9" w:rsidRDefault="00447CF9" w:rsidP="00DA7021">
      <w:pPr>
        <w:pStyle w:val="elenco"/>
        <w:numPr>
          <w:ilvl w:val="1"/>
          <w:numId w:val="10"/>
        </w:numPr>
      </w:pPr>
      <w:r w:rsidRPr="00447CF9">
        <w:t xml:space="preserve">conoscenza della lingua inglese. </w:t>
      </w:r>
    </w:p>
    <w:p w14:paraId="1A7138EF" w14:textId="77777777" w:rsidR="00447CF9" w:rsidRPr="00447CF9" w:rsidRDefault="00447CF9" w:rsidP="00447CF9">
      <w:pPr>
        <w:pStyle w:val="List"/>
        <w:ind w:left="0" w:firstLine="0"/>
        <w:jc w:val="both"/>
        <w:rPr>
          <w:rFonts w:ascii="Titillium" w:hAnsi="Titillium"/>
          <w:strike/>
          <w:color w:val="FF0000"/>
          <w:sz w:val="21"/>
          <w:szCs w:val="21"/>
        </w:rPr>
      </w:pPr>
    </w:p>
    <w:p w14:paraId="04A1E093" w14:textId="77777777" w:rsidR="00447CF9" w:rsidRPr="00447CF9" w:rsidRDefault="00447CF9" w:rsidP="00447CF9">
      <w:pPr>
        <w:pStyle w:val="List"/>
        <w:ind w:left="0" w:firstLine="0"/>
        <w:jc w:val="center"/>
        <w:rPr>
          <w:rFonts w:ascii="Titillium" w:hAnsi="Titillium"/>
          <w:b/>
          <w:bCs/>
          <w:noProof/>
          <w:spacing w:val="-1"/>
          <w:sz w:val="21"/>
          <w:szCs w:val="21"/>
        </w:rPr>
      </w:pPr>
      <w:r w:rsidRPr="00447CF9">
        <w:rPr>
          <w:rFonts w:ascii="Titillium" w:hAnsi="Titillium"/>
          <w:b/>
          <w:bCs/>
          <w:noProof/>
          <w:spacing w:val="-1"/>
          <w:sz w:val="21"/>
          <w:szCs w:val="21"/>
        </w:rPr>
        <w:t>Art. 3</w:t>
      </w:r>
    </w:p>
    <w:p w14:paraId="51312046" w14:textId="77777777" w:rsidR="00447CF9" w:rsidRPr="00447CF9" w:rsidRDefault="00447CF9" w:rsidP="00447CF9">
      <w:pPr>
        <w:keepNext/>
        <w:spacing w:after="240"/>
        <w:jc w:val="center"/>
        <w:rPr>
          <w:rFonts w:ascii="Titillium" w:hAnsi="Titillium"/>
          <w:b/>
          <w:bCs/>
          <w:noProof/>
          <w:spacing w:val="-1"/>
          <w:sz w:val="21"/>
          <w:szCs w:val="21"/>
        </w:rPr>
      </w:pPr>
      <w:r w:rsidRPr="00447CF9">
        <w:rPr>
          <w:rFonts w:ascii="Titillium" w:hAnsi="Titillium"/>
          <w:b/>
          <w:bCs/>
          <w:noProof/>
          <w:spacing w:val="-1"/>
          <w:sz w:val="21"/>
          <w:szCs w:val="21"/>
        </w:rPr>
        <w:t xml:space="preserve">Domanda di partecipazione e termini di presentazione </w:t>
      </w:r>
    </w:p>
    <w:p w14:paraId="64AFF219" w14:textId="77777777" w:rsidR="00447CF9" w:rsidRPr="005E6291" w:rsidRDefault="00447CF9" w:rsidP="00DA7021">
      <w:pPr>
        <w:pStyle w:val="elenco"/>
        <w:numPr>
          <w:ilvl w:val="0"/>
          <w:numId w:val="17"/>
        </w:numPr>
        <w:rPr>
          <w:noProof/>
          <w:color w:val="000000"/>
          <w:spacing w:val="-2"/>
        </w:rPr>
      </w:pPr>
      <w:r w:rsidRPr="005E6291">
        <w:rPr>
          <w:noProof/>
          <w:spacing w:val="-3"/>
        </w:rPr>
        <w:t>L</w:t>
      </w:r>
      <w:r w:rsidRPr="00447CF9">
        <w:rPr>
          <w:noProof/>
        </w:rPr>
        <w:t>a do</w:t>
      </w:r>
      <w:r w:rsidRPr="005E6291">
        <w:rPr>
          <w:noProof/>
          <w:spacing w:val="1"/>
        </w:rPr>
        <w:t>m</w:t>
      </w:r>
      <w:r w:rsidRPr="005E6291">
        <w:rPr>
          <w:noProof/>
          <w:spacing w:val="-1"/>
        </w:rPr>
        <w:t>a</w:t>
      </w:r>
      <w:r w:rsidRPr="00447CF9">
        <w:rPr>
          <w:noProof/>
        </w:rPr>
        <w:t>n</w:t>
      </w:r>
      <w:r w:rsidRPr="005E6291">
        <w:rPr>
          <w:noProof/>
          <w:spacing w:val="2"/>
        </w:rPr>
        <w:t>d</w:t>
      </w:r>
      <w:r w:rsidRPr="00447CF9">
        <w:rPr>
          <w:noProof/>
        </w:rPr>
        <w:t>a d</w:t>
      </w:r>
      <w:r w:rsidRPr="005E6291">
        <w:rPr>
          <w:noProof/>
          <w:spacing w:val="-1"/>
        </w:rPr>
        <w:t>e</w:t>
      </w:r>
      <w:r w:rsidRPr="00447CF9">
        <w:rPr>
          <w:noProof/>
        </w:rPr>
        <w:t>ve</w:t>
      </w:r>
      <w:r w:rsidRPr="005E6291">
        <w:rPr>
          <w:noProof/>
          <w:spacing w:val="15"/>
        </w:rPr>
        <w:t xml:space="preserve"> </w:t>
      </w:r>
      <w:r w:rsidRPr="005E6291">
        <w:rPr>
          <w:noProof/>
          <w:spacing w:val="-1"/>
        </w:rPr>
        <w:t>e</w:t>
      </w:r>
      <w:r w:rsidRPr="00447CF9">
        <w:rPr>
          <w:noProof/>
        </w:rPr>
        <w:t>ss</w:t>
      </w:r>
      <w:r w:rsidRPr="005E6291">
        <w:rPr>
          <w:noProof/>
          <w:spacing w:val="1"/>
        </w:rPr>
        <w:t>e</w:t>
      </w:r>
      <w:r w:rsidRPr="005E6291">
        <w:rPr>
          <w:noProof/>
          <w:spacing w:val="-1"/>
        </w:rPr>
        <w:t>r</w:t>
      </w:r>
      <w:r w:rsidRPr="00447CF9">
        <w:rPr>
          <w:noProof/>
        </w:rPr>
        <w:t xml:space="preserve">e </w:t>
      </w:r>
      <w:r w:rsidRPr="005E6291">
        <w:rPr>
          <w:noProof/>
          <w:spacing w:val="-1"/>
        </w:rPr>
        <w:t>c</w:t>
      </w:r>
      <w:r w:rsidRPr="00447CF9">
        <w:rPr>
          <w:noProof/>
        </w:rPr>
        <w:t>o</w:t>
      </w:r>
      <w:r w:rsidRPr="005E6291">
        <w:rPr>
          <w:noProof/>
          <w:spacing w:val="1"/>
        </w:rPr>
        <w:t>m</w:t>
      </w:r>
      <w:r w:rsidRPr="00447CF9">
        <w:rPr>
          <w:noProof/>
        </w:rPr>
        <w:t>p</w:t>
      </w:r>
      <w:r w:rsidRPr="005E6291">
        <w:rPr>
          <w:noProof/>
          <w:spacing w:val="1"/>
        </w:rPr>
        <w:t>il</w:t>
      </w:r>
      <w:r w:rsidRPr="005E6291">
        <w:rPr>
          <w:noProof/>
          <w:spacing w:val="-1"/>
        </w:rPr>
        <w:t>a</w:t>
      </w:r>
      <w:r w:rsidRPr="005E6291">
        <w:rPr>
          <w:noProof/>
          <w:spacing w:val="1"/>
        </w:rPr>
        <w:t>t</w:t>
      </w:r>
      <w:r w:rsidRPr="00447CF9">
        <w:rPr>
          <w:noProof/>
        </w:rPr>
        <w:t>a e p</w:t>
      </w:r>
      <w:r w:rsidRPr="005E6291">
        <w:rPr>
          <w:noProof/>
          <w:spacing w:val="-1"/>
        </w:rPr>
        <w:t>re</w:t>
      </w:r>
      <w:r w:rsidRPr="00447CF9">
        <w:rPr>
          <w:noProof/>
        </w:rPr>
        <w:t>s</w:t>
      </w:r>
      <w:r w:rsidRPr="005E6291">
        <w:rPr>
          <w:noProof/>
          <w:spacing w:val="-1"/>
        </w:rPr>
        <w:t>e</w:t>
      </w:r>
      <w:r w:rsidRPr="00447CF9">
        <w:rPr>
          <w:noProof/>
        </w:rPr>
        <w:t>n</w:t>
      </w:r>
      <w:r w:rsidRPr="005E6291">
        <w:rPr>
          <w:noProof/>
          <w:spacing w:val="1"/>
        </w:rPr>
        <w:t>tat</w:t>
      </w:r>
      <w:r w:rsidRPr="00447CF9">
        <w:rPr>
          <w:noProof/>
        </w:rPr>
        <w:t xml:space="preserve">a </w:t>
      </w:r>
      <w:r w:rsidRPr="005E6291">
        <w:rPr>
          <w:noProof/>
          <w:spacing w:val="-1"/>
          <w:u w:val="single" w:color="000000"/>
        </w:rPr>
        <w:t>e</w:t>
      </w:r>
      <w:r w:rsidRPr="005E6291">
        <w:rPr>
          <w:noProof/>
          <w:u w:val="single" w:color="000000"/>
        </w:rPr>
        <w:t>s</w:t>
      </w:r>
      <w:r w:rsidRPr="005E6291">
        <w:rPr>
          <w:noProof/>
          <w:spacing w:val="-1"/>
          <w:u w:val="single" w:color="000000"/>
        </w:rPr>
        <w:t>c</w:t>
      </w:r>
      <w:r w:rsidRPr="005E6291">
        <w:rPr>
          <w:noProof/>
          <w:u w:val="single" w:color="000000"/>
        </w:rPr>
        <w:t>lusiv</w:t>
      </w:r>
      <w:r w:rsidRPr="005E6291">
        <w:rPr>
          <w:noProof/>
          <w:spacing w:val="-1"/>
          <w:u w:val="single" w:color="000000"/>
        </w:rPr>
        <w:t>a</w:t>
      </w:r>
      <w:r w:rsidRPr="005E6291">
        <w:rPr>
          <w:noProof/>
          <w:u w:val="single" w:color="000000"/>
        </w:rPr>
        <w:t>m</w:t>
      </w:r>
      <w:r w:rsidRPr="005E6291">
        <w:rPr>
          <w:noProof/>
          <w:spacing w:val="-1"/>
          <w:u w:val="single" w:color="000000"/>
        </w:rPr>
        <w:t>e</w:t>
      </w:r>
      <w:r w:rsidRPr="005E6291">
        <w:rPr>
          <w:noProof/>
          <w:u w:val="single" w:color="000000"/>
        </w:rPr>
        <w:t xml:space="preserve">nte via </w:t>
      </w:r>
      <w:r w:rsidRPr="005E6291">
        <w:rPr>
          <w:noProof/>
          <w:spacing w:val="-3"/>
          <w:u w:val="single" w:color="000000"/>
        </w:rPr>
        <w:t>I</w:t>
      </w:r>
      <w:r w:rsidRPr="005E6291">
        <w:rPr>
          <w:noProof/>
          <w:u w:val="single" w:color="000000"/>
        </w:rPr>
        <w:t>nt</w:t>
      </w:r>
      <w:r w:rsidRPr="005E6291">
        <w:rPr>
          <w:noProof/>
          <w:spacing w:val="-1"/>
          <w:u w:val="single" w:color="000000"/>
        </w:rPr>
        <w:t>er</w:t>
      </w:r>
      <w:r w:rsidRPr="005E6291">
        <w:rPr>
          <w:noProof/>
          <w:u w:val="single" w:color="000000"/>
        </w:rPr>
        <w:t>n</w:t>
      </w:r>
      <w:r w:rsidRPr="005E6291">
        <w:rPr>
          <w:noProof/>
          <w:spacing w:val="-1"/>
          <w:u w:val="single" w:color="000000"/>
        </w:rPr>
        <w:t>e</w:t>
      </w:r>
      <w:r w:rsidRPr="005E6291">
        <w:rPr>
          <w:noProof/>
          <w:spacing w:val="1"/>
          <w:u w:val="single" w:color="000000"/>
        </w:rPr>
        <w:t>t</w:t>
      </w:r>
      <w:r w:rsidRPr="00447CF9">
        <w:rPr>
          <w:noProof/>
        </w:rPr>
        <w:t>, u</w:t>
      </w:r>
      <w:r w:rsidRPr="005E6291">
        <w:rPr>
          <w:noProof/>
          <w:spacing w:val="1"/>
        </w:rPr>
        <w:t>tili</w:t>
      </w:r>
      <w:r w:rsidRPr="005E6291">
        <w:rPr>
          <w:noProof/>
          <w:spacing w:val="-1"/>
        </w:rPr>
        <w:t>z</w:t>
      </w:r>
      <w:r w:rsidRPr="005E6291">
        <w:rPr>
          <w:noProof/>
          <w:spacing w:val="1"/>
        </w:rPr>
        <w:t>z</w:t>
      </w:r>
      <w:r w:rsidRPr="005E6291">
        <w:rPr>
          <w:noProof/>
          <w:spacing w:val="-1"/>
        </w:rPr>
        <w:t>a</w:t>
      </w:r>
      <w:r w:rsidRPr="00447CF9">
        <w:rPr>
          <w:noProof/>
        </w:rPr>
        <w:t>ndo un</w:t>
      </w:r>
      <w:r w:rsidRPr="005E6291">
        <w:rPr>
          <w:noProof/>
          <w:spacing w:val="-1"/>
        </w:rPr>
        <w:t>’a</w:t>
      </w:r>
      <w:r w:rsidRPr="00447CF9">
        <w:rPr>
          <w:noProof/>
        </w:rPr>
        <w:t>pp</w:t>
      </w:r>
      <w:r w:rsidRPr="005E6291">
        <w:rPr>
          <w:noProof/>
          <w:spacing w:val="1"/>
        </w:rPr>
        <w:t>li</w:t>
      </w:r>
      <w:r w:rsidRPr="005E6291">
        <w:rPr>
          <w:noProof/>
          <w:spacing w:val="-1"/>
        </w:rPr>
        <w:t>ca</w:t>
      </w:r>
      <w:r w:rsidRPr="005E6291">
        <w:rPr>
          <w:noProof/>
          <w:spacing w:val="1"/>
        </w:rPr>
        <w:t>zi</w:t>
      </w:r>
      <w:r w:rsidRPr="00447CF9">
        <w:rPr>
          <w:noProof/>
        </w:rPr>
        <w:t xml:space="preserve">one </w:t>
      </w:r>
      <w:r w:rsidRPr="005E6291">
        <w:rPr>
          <w:noProof/>
          <w:spacing w:val="1"/>
        </w:rPr>
        <w:t>i</w:t>
      </w:r>
      <w:r w:rsidRPr="00447CF9">
        <w:rPr>
          <w:noProof/>
        </w:rPr>
        <w:t>n</w:t>
      </w:r>
      <w:r w:rsidRPr="005E6291">
        <w:rPr>
          <w:noProof/>
          <w:spacing w:val="-1"/>
        </w:rPr>
        <w:t>f</w:t>
      </w:r>
      <w:r w:rsidRPr="00447CF9">
        <w:rPr>
          <w:noProof/>
        </w:rPr>
        <w:t>o</w:t>
      </w:r>
      <w:r w:rsidRPr="005E6291">
        <w:rPr>
          <w:noProof/>
          <w:spacing w:val="-1"/>
        </w:rPr>
        <w:t>r</w:t>
      </w:r>
      <w:r w:rsidRPr="005E6291">
        <w:rPr>
          <w:noProof/>
          <w:spacing w:val="1"/>
        </w:rPr>
        <w:t>m</w:t>
      </w:r>
      <w:r w:rsidRPr="005E6291">
        <w:rPr>
          <w:noProof/>
          <w:spacing w:val="-1"/>
        </w:rPr>
        <w:t>a</w:t>
      </w:r>
      <w:r w:rsidRPr="005E6291">
        <w:rPr>
          <w:noProof/>
          <w:spacing w:val="1"/>
        </w:rPr>
        <w:t>ti</w:t>
      </w:r>
      <w:r w:rsidRPr="005E6291">
        <w:rPr>
          <w:noProof/>
          <w:spacing w:val="-1"/>
        </w:rPr>
        <w:t>c</w:t>
      </w:r>
      <w:r w:rsidRPr="00447CF9">
        <w:rPr>
          <w:noProof/>
        </w:rPr>
        <w:t>a</w:t>
      </w:r>
      <w:r w:rsidRPr="005E6291">
        <w:rPr>
          <w:noProof/>
          <w:spacing w:val="5"/>
        </w:rPr>
        <w:t xml:space="preserve"> </w:t>
      </w:r>
      <w:r w:rsidRPr="00447CF9">
        <w:rPr>
          <w:noProof/>
        </w:rPr>
        <w:t>d</w:t>
      </w:r>
      <w:r w:rsidRPr="005E6291">
        <w:rPr>
          <w:noProof/>
          <w:spacing w:val="1"/>
        </w:rPr>
        <w:t>i</w:t>
      </w:r>
      <w:r w:rsidRPr="00447CF9">
        <w:rPr>
          <w:noProof/>
        </w:rPr>
        <w:t>spon</w:t>
      </w:r>
      <w:r w:rsidRPr="005E6291">
        <w:rPr>
          <w:noProof/>
          <w:spacing w:val="1"/>
        </w:rPr>
        <w:t>i</w:t>
      </w:r>
      <w:r w:rsidRPr="00447CF9">
        <w:rPr>
          <w:noProof/>
        </w:rPr>
        <w:t>b</w:t>
      </w:r>
      <w:r w:rsidRPr="005E6291">
        <w:rPr>
          <w:noProof/>
          <w:spacing w:val="1"/>
        </w:rPr>
        <w:t>il</w:t>
      </w:r>
      <w:r w:rsidRPr="00447CF9">
        <w:rPr>
          <w:noProof/>
        </w:rPr>
        <w:t>e</w:t>
      </w:r>
      <w:r w:rsidRPr="005E6291">
        <w:rPr>
          <w:noProof/>
          <w:spacing w:val="2"/>
        </w:rPr>
        <w:t xml:space="preserve"> </w:t>
      </w:r>
      <w:r w:rsidRPr="00447CF9">
        <w:rPr>
          <w:noProof/>
        </w:rPr>
        <w:t>n</w:t>
      </w:r>
      <w:r w:rsidRPr="005E6291">
        <w:rPr>
          <w:noProof/>
          <w:spacing w:val="-1"/>
        </w:rPr>
        <w:t>e</w:t>
      </w:r>
      <w:r w:rsidRPr="005E6291">
        <w:rPr>
          <w:noProof/>
          <w:spacing w:val="1"/>
        </w:rPr>
        <w:t>ll</w:t>
      </w:r>
      <w:r w:rsidRPr="005E6291">
        <w:rPr>
          <w:noProof/>
          <w:spacing w:val="-1"/>
        </w:rPr>
        <w:t>’are</w:t>
      </w:r>
      <w:r w:rsidRPr="00447CF9">
        <w:rPr>
          <w:noProof/>
        </w:rPr>
        <w:t>a</w:t>
      </w:r>
      <w:r w:rsidRPr="005E6291">
        <w:rPr>
          <w:noProof/>
          <w:spacing w:val="5"/>
        </w:rPr>
        <w:t xml:space="preserve"> </w:t>
      </w:r>
      <w:r w:rsidRPr="005E6291">
        <w:rPr>
          <w:noProof/>
          <w:spacing w:val="-1"/>
        </w:rPr>
        <w:t>c</w:t>
      </w:r>
      <w:r w:rsidRPr="00447CF9">
        <w:rPr>
          <w:noProof/>
        </w:rPr>
        <w:t>on</w:t>
      </w:r>
      <w:r w:rsidRPr="005E6291">
        <w:rPr>
          <w:noProof/>
          <w:spacing w:val="1"/>
        </w:rPr>
        <w:t>c</w:t>
      </w:r>
      <w:r w:rsidRPr="00447CF9">
        <w:rPr>
          <w:noProof/>
        </w:rPr>
        <w:t>o</w:t>
      </w:r>
      <w:r w:rsidRPr="005E6291">
        <w:rPr>
          <w:noProof/>
          <w:spacing w:val="-1"/>
        </w:rPr>
        <w:t>r</w:t>
      </w:r>
      <w:r w:rsidRPr="00447CF9">
        <w:rPr>
          <w:noProof/>
        </w:rPr>
        <w:t>si</w:t>
      </w:r>
      <w:r w:rsidRPr="005E6291">
        <w:rPr>
          <w:noProof/>
          <w:spacing w:val="9"/>
        </w:rPr>
        <w:t xml:space="preserve"> </w:t>
      </w:r>
      <w:r w:rsidRPr="00447CF9">
        <w:rPr>
          <w:noProof/>
        </w:rPr>
        <w:t>d</w:t>
      </w:r>
      <w:r w:rsidRPr="005E6291">
        <w:rPr>
          <w:noProof/>
          <w:spacing w:val="-1"/>
        </w:rPr>
        <w:t>e</w:t>
      </w:r>
      <w:r w:rsidRPr="00447CF9">
        <w:rPr>
          <w:noProof/>
        </w:rPr>
        <w:t>l</w:t>
      </w:r>
      <w:r w:rsidRPr="005E6291">
        <w:rPr>
          <w:noProof/>
          <w:spacing w:val="11"/>
        </w:rPr>
        <w:t xml:space="preserve"> </w:t>
      </w:r>
      <w:r w:rsidRPr="00447CF9">
        <w:rPr>
          <w:noProof/>
        </w:rPr>
        <w:t>s</w:t>
      </w:r>
      <w:r w:rsidRPr="005E6291">
        <w:rPr>
          <w:noProof/>
          <w:spacing w:val="1"/>
        </w:rPr>
        <w:t>it</w:t>
      </w:r>
      <w:r w:rsidRPr="00447CF9">
        <w:rPr>
          <w:noProof/>
        </w:rPr>
        <w:t>o</w:t>
      </w:r>
      <w:r w:rsidRPr="005E6291">
        <w:rPr>
          <w:noProof/>
          <w:spacing w:val="10"/>
        </w:rPr>
        <w:t xml:space="preserve"> </w:t>
      </w:r>
      <w:r w:rsidRPr="005E6291">
        <w:rPr>
          <w:noProof/>
          <w:spacing w:val="1"/>
        </w:rPr>
        <w:t>C</w:t>
      </w:r>
      <w:r w:rsidRPr="005E6291">
        <w:rPr>
          <w:noProof/>
          <w:spacing w:val="-1"/>
        </w:rPr>
        <w:t>N</w:t>
      </w:r>
      <w:r w:rsidRPr="00447CF9">
        <w:rPr>
          <w:noProof/>
        </w:rPr>
        <w:t>R</w:t>
      </w:r>
      <w:r w:rsidRPr="005E6291">
        <w:rPr>
          <w:noProof/>
          <w:spacing w:val="11"/>
        </w:rPr>
        <w:t xml:space="preserve"> </w:t>
      </w:r>
      <w:r w:rsidRPr="005E6291">
        <w:rPr>
          <w:noProof/>
          <w:spacing w:val="-1"/>
        </w:rPr>
        <w:t>a</w:t>
      </w:r>
      <w:r w:rsidRPr="00447CF9">
        <w:rPr>
          <w:noProof/>
        </w:rPr>
        <w:t>ll</w:t>
      </w:r>
      <w:r w:rsidRPr="005E6291">
        <w:rPr>
          <w:noProof/>
          <w:spacing w:val="-1"/>
        </w:rPr>
        <w:t>’</w:t>
      </w:r>
      <w:r w:rsidRPr="00447CF9">
        <w:rPr>
          <w:noProof/>
        </w:rPr>
        <w:t>indi</w:t>
      </w:r>
      <w:r w:rsidRPr="005E6291">
        <w:rPr>
          <w:noProof/>
          <w:spacing w:val="-1"/>
        </w:rPr>
        <w:t>r</w:t>
      </w:r>
      <w:r w:rsidRPr="005E6291">
        <w:rPr>
          <w:noProof/>
          <w:spacing w:val="-2"/>
        </w:rPr>
        <w:t>i</w:t>
      </w:r>
      <w:r w:rsidRPr="005E6291">
        <w:rPr>
          <w:noProof/>
          <w:spacing w:val="1"/>
        </w:rPr>
        <w:t>zz</w:t>
      </w:r>
      <w:r w:rsidRPr="00447CF9">
        <w:rPr>
          <w:noProof/>
        </w:rPr>
        <w:t xml:space="preserve">o </w:t>
      </w:r>
      <w:hyperlink r:id="rId7">
        <w:r w:rsidRPr="005E6291">
          <w:rPr>
            <w:noProof/>
            <w:color w:val="0000FF"/>
            <w:u w:val="single" w:color="0000FF"/>
          </w:rPr>
          <w:t>https://s</w:t>
        </w:r>
        <w:r w:rsidRPr="005E6291">
          <w:rPr>
            <w:noProof/>
            <w:color w:val="0000FF"/>
            <w:spacing w:val="-1"/>
            <w:u w:val="single" w:color="0000FF"/>
          </w:rPr>
          <w:t>e</w:t>
        </w:r>
        <w:r w:rsidRPr="005E6291">
          <w:rPr>
            <w:noProof/>
            <w:color w:val="0000FF"/>
            <w:u w:val="single" w:color="0000FF"/>
          </w:rPr>
          <w:t>l</w:t>
        </w:r>
        <w:r w:rsidRPr="005E6291">
          <w:rPr>
            <w:noProof/>
            <w:color w:val="0000FF"/>
            <w:spacing w:val="-1"/>
            <w:u w:val="single" w:color="0000FF"/>
          </w:rPr>
          <w:t>e</w:t>
        </w:r>
        <w:r w:rsidRPr="005E6291">
          <w:rPr>
            <w:noProof/>
            <w:color w:val="0000FF"/>
            <w:spacing w:val="1"/>
            <w:u w:val="single" w:color="0000FF"/>
          </w:rPr>
          <w:t>z</w:t>
        </w:r>
        <w:r w:rsidRPr="005E6291">
          <w:rPr>
            <w:noProof/>
            <w:color w:val="0000FF"/>
            <w:u w:val="single" w:color="0000FF"/>
          </w:rPr>
          <w:t>io</w:t>
        </w:r>
        <w:r w:rsidRPr="005E6291">
          <w:rPr>
            <w:noProof/>
            <w:color w:val="0000FF"/>
            <w:spacing w:val="-2"/>
            <w:u w:val="single" w:color="0000FF"/>
          </w:rPr>
          <w:t>n</w:t>
        </w:r>
        <w:r w:rsidRPr="005E6291">
          <w:rPr>
            <w:noProof/>
            <w:color w:val="0000FF"/>
            <w:u w:val="single" w:color="0000FF"/>
          </w:rPr>
          <w:t>ionlin</w:t>
        </w:r>
        <w:r w:rsidRPr="005E6291">
          <w:rPr>
            <w:noProof/>
            <w:color w:val="0000FF"/>
            <w:spacing w:val="-1"/>
            <w:u w:val="single" w:color="0000FF"/>
          </w:rPr>
          <w:t>e</w:t>
        </w:r>
        <w:r w:rsidRPr="005E6291">
          <w:rPr>
            <w:noProof/>
            <w:color w:val="0000FF"/>
            <w:u w:val="single" w:color="0000FF"/>
          </w:rPr>
          <w:t>.</w:t>
        </w:r>
        <w:r w:rsidRPr="005E6291">
          <w:rPr>
            <w:noProof/>
            <w:color w:val="0000FF"/>
            <w:spacing w:val="-1"/>
            <w:u w:val="single" w:color="0000FF"/>
          </w:rPr>
          <w:t>c</w:t>
        </w:r>
        <w:r w:rsidRPr="005E6291">
          <w:rPr>
            <w:noProof/>
            <w:color w:val="0000FF"/>
            <w:u w:val="single" w:color="0000FF"/>
          </w:rPr>
          <w:t>n</w:t>
        </w:r>
        <w:r w:rsidRPr="005E6291">
          <w:rPr>
            <w:noProof/>
            <w:color w:val="0000FF"/>
            <w:spacing w:val="-15"/>
            <w:u w:val="single" w:color="0000FF"/>
          </w:rPr>
          <w:t>r</w:t>
        </w:r>
        <w:r w:rsidRPr="005E6291">
          <w:rPr>
            <w:noProof/>
            <w:color w:val="0000FF"/>
            <w:u w:val="single" w:color="0000FF"/>
          </w:rPr>
          <w:t>.it</w:t>
        </w:r>
      </w:hyperlink>
      <w:r w:rsidRPr="005E6291">
        <w:rPr>
          <w:noProof/>
          <w:color w:val="000000"/>
        </w:rPr>
        <w:t>,</w:t>
      </w:r>
      <w:r w:rsidRPr="005E6291">
        <w:rPr>
          <w:noProof/>
          <w:color w:val="000000"/>
          <w:spacing w:val="-19"/>
        </w:rPr>
        <w:t xml:space="preserve"> </w:t>
      </w:r>
      <w:r w:rsidRPr="005E6291">
        <w:rPr>
          <w:noProof/>
          <w:color w:val="000000"/>
        </w:rPr>
        <w:t>s</w:t>
      </w:r>
      <w:r w:rsidRPr="005E6291">
        <w:rPr>
          <w:noProof/>
          <w:color w:val="000000"/>
          <w:spacing w:val="1"/>
        </w:rPr>
        <w:t>e</w:t>
      </w:r>
      <w:r w:rsidRPr="005E6291">
        <w:rPr>
          <w:noProof/>
          <w:color w:val="000000"/>
          <w:spacing w:val="-2"/>
        </w:rPr>
        <w:t>g</w:t>
      </w:r>
      <w:r w:rsidRPr="005E6291">
        <w:rPr>
          <w:noProof/>
          <w:color w:val="000000"/>
        </w:rPr>
        <w:t>u</w:t>
      </w:r>
      <w:r w:rsidRPr="005E6291">
        <w:rPr>
          <w:noProof/>
          <w:color w:val="000000"/>
          <w:spacing w:val="-1"/>
        </w:rPr>
        <w:t>e</w:t>
      </w:r>
      <w:r w:rsidRPr="005E6291">
        <w:rPr>
          <w:noProof/>
          <w:color w:val="000000"/>
        </w:rPr>
        <w:t>ndo</w:t>
      </w:r>
      <w:r w:rsidRPr="005E6291">
        <w:rPr>
          <w:noProof/>
          <w:color w:val="000000"/>
          <w:spacing w:val="-3"/>
        </w:rPr>
        <w:t xml:space="preserve"> </w:t>
      </w:r>
      <w:r w:rsidRPr="005E6291">
        <w:rPr>
          <w:noProof/>
          <w:color w:val="000000"/>
          <w:spacing w:val="1"/>
        </w:rPr>
        <w:t>l</w:t>
      </w:r>
      <w:r w:rsidRPr="005E6291">
        <w:rPr>
          <w:noProof/>
          <w:color w:val="000000"/>
        </w:rPr>
        <w:t>e</w:t>
      </w:r>
      <w:r w:rsidRPr="005E6291">
        <w:rPr>
          <w:noProof/>
          <w:color w:val="000000"/>
          <w:spacing w:val="-3"/>
        </w:rPr>
        <w:t xml:space="preserve"> </w:t>
      </w:r>
      <w:r w:rsidRPr="005E6291">
        <w:rPr>
          <w:noProof/>
          <w:color w:val="000000"/>
          <w:spacing w:val="1"/>
        </w:rPr>
        <w:t>i</w:t>
      </w:r>
      <w:r w:rsidRPr="005E6291">
        <w:rPr>
          <w:noProof/>
          <w:color w:val="000000"/>
        </w:rPr>
        <w:t>s</w:t>
      </w:r>
      <w:r w:rsidRPr="005E6291">
        <w:rPr>
          <w:noProof/>
          <w:color w:val="000000"/>
          <w:spacing w:val="1"/>
        </w:rPr>
        <w:t>t</w:t>
      </w:r>
      <w:r w:rsidRPr="005E6291">
        <w:rPr>
          <w:noProof/>
          <w:color w:val="000000"/>
          <w:spacing w:val="-1"/>
        </w:rPr>
        <w:t>r</w:t>
      </w:r>
      <w:r w:rsidRPr="005E6291">
        <w:rPr>
          <w:noProof/>
          <w:color w:val="000000"/>
        </w:rPr>
        <w:t>u</w:t>
      </w:r>
      <w:r w:rsidRPr="005E6291">
        <w:rPr>
          <w:noProof/>
          <w:color w:val="000000"/>
          <w:spacing w:val="1"/>
        </w:rPr>
        <w:t>zi</w:t>
      </w:r>
      <w:r w:rsidRPr="005E6291">
        <w:rPr>
          <w:noProof/>
          <w:color w:val="000000"/>
        </w:rPr>
        <w:t>oni</w:t>
      </w:r>
      <w:r w:rsidRPr="005E6291">
        <w:rPr>
          <w:noProof/>
          <w:color w:val="000000"/>
          <w:spacing w:val="-4"/>
        </w:rPr>
        <w:t xml:space="preserve"> </w:t>
      </w:r>
      <w:r w:rsidRPr="005E6291">
        <w:rPr>
          <w:noProof/>
          <w:color w:val="000000"/>
        </w:rPr>
        <w:t>sp</w:t>
      </w:r>
      <w:r w:rsidRPr="005E6291">
        <w:rPr>
          <w:noProof/>
          <w:color w:val="000000"/>
          <w:spacing w:val="-1"/>
        </w:rPr>
        <w:t>ec</w:t>
      </w:r>
      <w:r w:rsidRPr="005E6291">
        <w:rPr>
          <w:noProof/>
          <w:color w:val="000000"/>
          <w:spacing w:val="1"/>
        </w:rPr>
        <w:t>i</w:t>
      </w:r>
      <w:r w:rsidRPr="005E6291">
        <w:rPr>
          <w:noProof/>
          <w:color w:val="000000"/>
          <w:spacing w:val="-1"/>
        </w:rPr>
        <w:t>f</w:t>
      </w:r>
      <w:r w:rsidRPr="005E6291">
        <w:rPr>
          <w:noProof/>
          <w:color w:val="000000"/>
          <w:spacing w:val="1"/>
        </w:rPr>
        <w:t>i</w:t>
      </w:r>
      <w:r w:rsidRPr="005E6291">
        <w:rPr>
          <w:noProof/>
          <w:color w:val="000000"/>
          <w:spacing w:val="-1"/>
        </w:rPr>
        <w:t>ca</w:t>
      </w:r>
      <w:r w:rsidRPr="005E6291">
        <w:rPr>
          <w:noProof/>
          <w:color w:val="000000"/>
          <w:spacing w:val="1"/>
        </w:rPr>
        <w:t>t</w:t>
      </w:r>
      <w:r w:rsidRPr="005E6291">
        <w:rPr>
          <w:noProof/>
          <w:color w:val="000000"/>
        </w:rPr>
        <w:t>e</w:t>
      </w:r>
      <w:r w:rsidRPr="005E6291">
        <w:rPr>
          <w:noProof/>
          <w:color w:val="000000"/>
          <w:spacing w:val="-6"/>
        </w:rPr>
        <w:t xml:space="preserve"> </w:t>
      </w:r>
      <w:r w:rsidRPr="005E6291">
        <w:rPr>
          <w:noProof/>
          <w:color w:val="000000"/>
          <w:spacing w:val="-1"/>
        </w:rPr>
        <w:t>a</w:t>
      </w:r>
      <w:r w:rsidRPr="005E6291">
        <w:rPr>
          <w:noProof/>
          <w:color w:val="000000"/>
        </w:rPr>
        <w:t>l</w:t>
      </w:r>
      <w:r w:rsidRPr="005E6291">
        <w:rPr>
          <w:noProof/>
          <w:color w:val="000000"/>
          <w:spacing w:val="-2"/>
        </w:rPr>
        <w:t xml:space="preserve"> successivo art. 4. </w:t>
      </w:r>
    </w:p>
    <w:p w14:paraId="4CE78CA9" w14:textId="77777777" w:rsidR="00447CF9" w:rsidRPr="00447CF9" w:rsidRDefault="00447CF9" w:rsidP="005E6291">
      <w:pPr>
        <w:pStyle w:val="elenco"/>
        <w:numPr>
          <w:ilvl w:val="0"/>
          <w:numId w:val="0"/>
        </w:numPr>
        <w:ind w:left="567"/>
        <w:rPr>
          <w:noProof/>
          <w:spacing w:val="-1"/>
          <w:u w:val="single" w:color="000000"/>
        </w:rPr>
      </w:pPr>
      <w:r w:rsidRPr="00447CF9">
        <w:rPr>
          <w:noProof/>
          <w:u w:val="single" w:color="000000"/>
        </w:rPr>
        <w:t xml:space="preserve">Non sono </w:t>
      </w:r>
      <w:r w:rsidRPr="00447CF9">
        <w:rPr>
          <w:noProof/>
          <w:spacing w:val="-1"/>
          <w:u w:val="single" w:color="000000"/>
        </w:rPr>
        <w:t>a</w:t>
      </w:r>
      <w:r w:rsidRPr="00447CF9">
        <w:rPr>
          <w:noProof/>
          <w:u w:val="single" w:color="000000"/>
        </w:rPr>
        <w:t>mm</w:t>
      </w:r>
      <w:r w:rsidRPr="00447CF9">
        <w:rPr>
          <w:noProof/>
          <w:spacing w:val="-1"/>
          <w:u w:val="single" w:color="000000"/>
        </w:rPr>
        <w:t>e</w:t>
      </w:r>
      <w:r w:rsidRPr="00447CF9">
        <w:rPr>
          <w:noProof/>
          <w:u w:val="single" w:color="000000"/>
        </w:rPr>
        <w:t xml:space="preserve">sse </w:t>
      </w:r>
      <w:r w:rsidRPr="00447CF9">
        <w:rPr>
          <w:noProof/>
          <w:spacing w:val="-1"/>
          <w:u w:val="single" w:color="000000"/>
        </w:rPr>
        <w:t>a</w:t>
      </w:r>
      <w:r w:rsidRPr="00447CF9">
        <w:rPr>
          <w:noProof/>
          <w:u w:val="single" w:color="000000"/>
        </w:rPr>
        <w:t>l</w:t>
      </w:r>
      <w:r w:rsidRPr="00447CF9">
        <w:rPr>
          <w:noProof/>
          <w:spacing w:val="3"/>
          <w:u w:val="single" w:color="000000"/>
        </w:rPr>
        <w:t>t</w:t>
      </w:r>
      <w:r w:rsidRPr="00447CF9">
        <w:rPr>
          <w:noProof/>
          <w:spacing w:val="-1"/>
          <w:u w:val="single" w:color="000000"/>
        </w:rPr>
        <w:t>r</w:t>
      </w:r>
      <w:r w:rsidRPr="00447CF9">
        <w:rPr>
          <w:noProof/>
          <w:u w:val="single" w:color="000000"/>
        </w:rPr>
        <w:t xml:space="preserve">e </w:t>
      </w:r>
      <w:r w:rsidRPr="00447CF9">
        <w:rPr>
          <w:noProof/>
          <w:spacing w:val="-1"/>
          <w:u w:val="single" w:color="000000"/>
        </w:rPr>
        <w:t>f</w:t>
      </w:r>
      <w:r w:rsidRPr="00447CF9">
        <w:rPr>
          <w:noProof/>
          <w:u w:val="single" w:color="000000"/>
        </w:rPr>
        <w:t>o</w:t>
      </w:r>
      <w:r w:rsidRPr="00447CF9">
        <w:rPr>
          <w:noProof/>
          <w:spacing w:val="-1"/>
          <w:u w:val="single" w:color="000000"/>
        </w:rPr>
        <w:t>r</w:t>
      </w:r>
      <w:r w:rsidRPr="00447CF9">
        <w:rPr>
          <w:noProof/>
          <w:u w:val="single" w:color="000000"/>
        </w:rPr>
        <w:t xml:space="preserve">me di </w:t>
      </w:r>
      <w:r w:rsidRPr="00447CF9">
        <w:rPr>
          <w:noProof/>
          <w:spacing w:val="2"/>
          <w:u w:val="single" w:color="000000"/>
        </w:rPr>
        <w:t>p</w:t>
      </w:r>
      <w:r w:rsidRPr="00447CF9">
        <w:rPr>
          <w:noProof/>
          <w:spacing w:val="-1"/>
          <w:u w:val="single" w:color="000000"/>
        </w:rPr>
        <w:t>r</w:t>
      </w:r>
      <w:r w:rsidRPr="00447CF9">
        <w:rPr>
          <w:noProof/>
          <w:u w:val="single" w:color="000000"/>
        </w:rPr>
        <w:t>odu</w:t>
      </w:r>
      <w:r w:rsidRPr="00447CF9">
        <w:rPr>
          <w:noProof/>
          <w:spacing w:val="1"/>
          <w:u w:val="single" w:color="000000"/>
        </w:rPr>
        <w:t>z</w:t>
      </w:r>
      <w:r w:rsidRPr="00447CF9">
        <w:rPr>
          <w:noProof/>
          <w:u w:val="single" w:color="000000"/>
        </w:rPr>
        <w:t>ione o mod</w:t>
      </w:r>
      <w:r w:rsidRPr="00447CF9">
        <w:rPr>
          <w:noProof/>
          <w:spacing w:val="-1"/>
          <w:u w:val="single" w:color="000000"/>
        </w:rPr>
        <w:t>a</w:t>
      </w:r>
      <w:r w:rsidRPr="00447CF9">
        <w:rPr>
          <w:noProof/>
          <w:u w:val="single" w:color="000000"/>
        </w:rPr>
        <w:t>lità di invio d</w:t>
      </w:r>
      <w:r w:rsidRPr="00447CF9">
        <w:rPr>
          <w:noProof/>
          <w:spacing w:val="-1"/>
          <w:u w:val="single" w:color="000000"/>
        </w:rPr>
        <w:t>e</w:t>
      </w:r>
      <w:r w:rsidRPr="00447CF9">
        <w:rPr>
          <w:noProof/>
          <w:u w:val="single" w:color="000000"/>
        </w:rPr>
        <w:t>lla</w:t>
      </w:r>
      <w:r w:rsidRPr="00447CF9">
        <w:rPr>
          <w:noProof/>
          <w:spacing w:val="30"/>
          <w:u w:val="single" w:color="000000"/>
        </w:rPr>
        <w:t xml:space="preserve"> </w:t>
      </w:r>
      <w:r w:rsidRPr="00447CF9">
        <w:rPr>
          <w:noProof/>
          <w:u w:val="single" w:color="000000"/>
        </w:rPr>
        <w:t>dom</w:t>
      </w:r>
      <w:r w:rsidRPr="00447CF9">
        <w:rPr>
          <w:noProof/>
          <w:spacing w:val="-1"/>
          <w:u w:val="single" w:color="000000"/>
        </w:rPr>
        <w:t>a</w:t>
      </w:r>
      <w:r w:rsidRPr="00447CF9">
        <w:rPr>
          <w:noProof/>
          <w:u w:val="single" w:color="000000"/>
        </w:rPr>
        <w:t>nda di</w:t>
      </w:r>
      <w:r w:rsidRPr="00447CF9">
        <w:rPr>
          <w:noProof/>
        </w:rPr>
        <w:t xml:space="preserve"> </w:t>
      </w:r>
      <w:r w:rsidRPr="00447CF9">
        <w:rPr>
          <w:noProof/>
          <w:u w:val="single" w:color="000000"/>
        </w:rPr>
        <w:t>p</w:t>
      </w:r>
      <w:r w:rsidRPr="00447CF9">
        <w:rPr>
          <w:noProof/>
          <w:spacing w:val="-1"/>
          <w:u w:val="single" w:color="000000"/>
        </w:rPr>
        <w:t>ar</w:t>
      </w:r>
      <w:r w:rsidRPr="00447CF9">
        <w:rPr>
          <w:noProof/>
          <w:u w:val="single" w:color="000000"/>
        </w:rPr>
        <w:t>t</w:t>
      </w:r>
      <w:r w:rsidRPr="00447CF9">
        <w:rPr>
          <w:noProof/>
          <w:spacing w:val="-1"/>
          <w:u w:val="single" w:color="000000"/>
        </w:rPr>
        <w:t>ec</w:t>
      </w:r>
      <w:r w:rsidRPr="00447CF9">
        <w:rPr>
          <w:noProof/>
          <w:u w:val="single" w:color="000000"/>
        </w:rPr>
        <w:t>ip</w:t>
      </w:r>
      <w:r w:rsidRPr="00447CF9">
        <w:rPr>
          <w:noProof/>
          <w:spacing w:val="-1"/>
          <w:u w:val="single" w:color="000000"/>
        </w:rPr>
        <w:t>a</w:t>
      </w:r>
      <w:r w:rsidRPr="00447CF9">
        <w:rPr>
          <w:noProof/>
          <w:spacing w:val="1"/>
          <w:u w:val="single" w:color="000000"/>
        </w:rPr>
        <w:t>z</w:t>
      </w:r>
      <w:r w:rsidRPr="00447CF9">
        <w:rPr>
          <w:noProof/>
          <w:u w:val="single" w:color="000000"/>
        </w:rPr>
        <w:t>ion</w:t>
      </w:r>
      <w:r w:rsidRPr="00447CF9">
        <w:rPr>
          <w:noProof/>
          <w:spacing w:val="-1"/>
          <w:u w:val="single" w:color="000000"/>
        </w:rPr>
        <w:t>e, pena l’esclusione.</w:t>
      </w:r>
    </w:p>
    <w:p w14:paraId="6A0C1897" w14:textId="77777777" w:rsidR="00447CF9" w:rsidRPr="00447CF9" w:rsidRDefault="00447CF9" w:rsidP="005E6291">
      <w:pPr>
        <w:pStyle w:val="elenco"/>
      </w:pPr>
      <w:r w:rsidRPr="00447CF9">
        <w:rPr>
          <w:noProof/>
          <w:spacing w:val="-3"/>
        </w:rPr>
        <w:t xml:space="preserve">Il termine di scadenza per la presentazione della domanda è di 30 giorni decorrente dal giorno successivo a quello di pubblicazione dell'avviso del bando su Portale del Reclutamento InPA. </w:t>
      </w:r>
      <w:r w:rsidRPr="00447CF9">
        <w:rPr>
          <w:noProof/>
          <w:spacing w:val="1"/>
        </w:rPr>
        <w:t>S</w:t>
      </w:r>
      <w:r w:rsidRPr="00447CF9">
        <w:rPr>
          <w:noProof/>
        </w:rPr>
        <w:t>i</w:t>
      </w:r>
      <w:r w:rsidRPr="00447CF9">
        <w:rPr>
          <w:noProof/>
          <w:spacing w:val="26"/>
        </w:rPr>
        <w:t xml:space="preserve"> </w:t>
      </w:r>
      <w:r w:rsidRPr="00447CF9">
        <w:rPr>
          <w:noProof/>
          <w:spacing w:val="-1"/>
        </w:rPr>
        <w:t>c</w:t>
      </w:r>
      <w:r w:rsidRPr="00447CF9">
        <w:rPr>
          <w:noProof/>
        </w:rPr>
        <w:t>ons</w:t>
      </w:r>
      <w:r w:rsidRPr="00447CF9">
        <w:rPr>
          <w:noProof/>
          <w:spacing w:val="1"/>
        </w:rPr>
        <w:t>i</w:t>
      </w:r>
      <w:r w:rsidRPr="00447CF9">
        <w:rPr>
          <w:noProof/>
        </w:rPr>
        <w:t>d</w:t>
      </w:r>
      <w:r w:rsidRPr="00447CF9">
        <w:rPr>
          <w:noProof/>
          <w:spacing w:val="-1"/>
        </w:rPr>
        <w:t>er</w:t>
      </w:r>
      <w:r w:rsidRPr="00447CF9">
        <w:rPr>
          <w:noProof/>
        </w:rPr>
        <w:t>a</w:t>
      </w:r>
      <w:r w:rsidRPr="00447CF9">
        <w:rPr>
          <w:noProof/>
          <w:spacing w:val="23"/>
        </w:rPr>
        <w:t xml:space="preserve"> </w:t>
      </w:r>
      <w:r w:rsidRPr="00447CF9">
        <w:rPr>
          <w:noProof/>
        </w:rPr>
        <w:t>p</w:t>
      </w:r>
      <w:r w:rsidRPr="00447CF9">
        <w:rPr>
          <w:noProof/>
          <w:spacing w:val="-1"/>
        </w:rPr>
        <w:t>r</w:t>
      </w:r>
      <w:r w:rsidRPr="00447CF9">
        <w:rPr>
          <w:noProof/>
        </w:rPr>
        <w:t>odo</w:t>
      </w:r>
      <w:r w:rsidRPr="00447CF9">
        <w:rPr>
          <w:noProof/>
          <w:spacing w:val="1"/>
        </w:rPr>
        <w:t>tt</w:t>
      </w:r>
      <w:r w:rsidRPr="00447CF9">
        <w:rPr>
          <w:noProof/>
        </w:rPr>
        <w:t>a</w:t>
      </w:r>
      <w:r w:rsidRPr="00447CF9">
        <w:rPr>
          <w:noProof/>
          <w:spacing w:val="19"/>
        </w:rPr>
        <w:t xml:space="preserve"> </w:t>
      </w:r>
      <w:r w:rsidRPr="00447CF9">
        <w:rPr>
          <w:noProof/>
          <w:spacing w:val="2"/>
        </w:rPr>
        <w:t>n</w:t>
      </w:r>
      <w:r w:rsidRPr="00447CF9">
        <w:rPr>
          <w:noProof/>
          <w:spacing w:val="1"/>
        </w:rPr>
        <w:t>e</w:t>
      </w:r>
      <w:r w:rsidRPr="00447CF9">
        <w:rPr>
          <w:noProof/>
        </w:rPr>
        <w:t>i</w:t>
      </w:r>
      <w:r w:rsidRPr="00447CF9">
        <w:rPr>
          <w:noProof/>
          <w:spacing w:val="25"/>
        </w:rPr>
        <w:t xml:space="preserve"> </w:t>
      </w:r>
      <w:r w:rsidRPr="00447CF9">
        <w:rPr>
          <w:noProof/>
          <w:spacing w:val="1"/>
        </w:rPr>
        <w:t>t</w:t>
      </w:r>
      <w:r w:rsidRPr="00447CF9">
        <w:rPr>
          <w:noProof/>
          <w:spacing w:val="-1"/>
        </w:rPr>
        <w:t>er</w:t>
      </w:r>
      <w:r w:rsidRPr="00447CF9">
        <w:rPr>
          <w:noProof/>
          <w:spacing w:val="1"/>
        </w:rPr>
        <w:t>mi</w:t>
      </w:r>
      <w:r w:rsidRPr="00447CF9">
        <w:rPr>
          <w:noProof/>
        </w:rPr>
        <w:t>ni</w:t>
      </w:r>
      <w:r w:rsidRPr="00447CF9">
        <w:rPr>
          <w:noProof/>
          <w:spacing w:val="21"/>
        </w:rPr>
        <w:t xml:space="preserve"> </w:t>
      </w:r>
      <w:r w:rsidRPr="00447CF9">
        <w:rPr>
          <w:noProof/>
          <w:spacing w:val="1"/>
        </w:rPr>
        <w:t>l</w:t>
      </w:r>
      <w:r w:rsidRPr="00447CF9">
        <w:rPr>
          <w:noProof/>
        </w:rPr>
        <w:t>a</w:t>
      </w:r>
      <w:r w:rsidRPr="00447CF9">
        <w:rPr>
          <w:noProof/>
          <w:spacing w:val="23"/>
        </w:rPr>
        <w:t xml:space="preserve"> </w:t>
      </w:r>
      <w:r w:rsidRPr="00447CF9">
        <w:rPr>
          <w:noProof/>
        </w:rPr>
        <w:t>do</w:t>
      </w:r>
      <w:r w:rsidRPr="00447CF9">
        <w:rPr>
          <w:noProof/>
          <w:spacing w:val="1"/>
        </w:rPr>
        <w:t>m</w:t>
      </w:r>
      <w:r w:rsidRPr="00447CF9">
        <w:rPr>
          <w:noProof/>
          <w:spacing w:val="-1"/>
        </w:rPr>
        <w:t>a</w:t>
      </w:r>
      <w:r w:rsidRPr="00447CF9">
        <w:rPr>
          <w:noProof/>
        </w:rPr>
        <w:t>n</w:t>
      </w:r>
      <w:r w:rsidRPr="00447CF9">
        <w:rPr>
          <w:noProof/>
          <w:spacing w:val="2"/>
        </w:rPr>
        <w:t>d</w:t>
      </w:r>
      <w:r w:rsidRPr="00447CF9">
        <w:rPr>
          <w:noProof/>
        </w:rPr>
        <w:t>a</w:t>
      </w:r>
      <w:r w:rsidRPr="00447CF9">
        <w:rPr>
          <w:noProof/>
          <w:spacing w:val="19"/>
        </w:rPr>
        <w:t xml:space="preserve"> </w:t>
      </w:r>
      <w:r w:rsidRPr="00447CF9">
        <w:rPr>
          <w:noProof/>
          <w:spacing w:val="2"/>
        </w:rPr>
        <w:t>p</w:t>
      </w:r>
      <w:r w:rsidRPr="00447CF9">
        <w:rPr>
          <w:noProof/>
          <w:spacing w:val="1"/>
        </w:rPr>
        <w:t>e</w:t>
      </w:r>
      <w:r w:rsidRPr="00447CF9">
        <w:rPr>
          <w:noProof/>
          <w:spacing w:val="-1"/>
        </w:rPr>
        <w:t>r</w:t>
      </w:r>
      <w:r w:rsidRPr="00447CF9">
        <w:rPr>
          <w:noProof/>
        </w:rPr>
        <w:t>v</w:t>
      </w:r>
      <w:r w:rsidRPr="00447CF9">
        <w:rPr>
          <w:noProof/>
          <w:spacing w:val="-1"/>
        </w:rPr>
        <w:t>e</w:t>
      </w:r>
      <w:r w:rsidRPr="00447CF9">
        <w:rPr>
          <w:noProof/>
        </w:rPr>
        <w:t>nu</w:t>
      </w:r>
      <w:r w:rsidRPr="00447CF9">
        <w:rPr>
          <w:noProof/>
          <w:spacing w:val="1"/>
        </w:rPr>
        <w:t>t</w:t>
      </w:r>
      <w:r w:rsidRPr="00447CF9">
        <w:rPr>
          <w:noProof/>
        </w:rPr>
        <w:t>a</w:t>
      </w:r>
      <w:r w:rsidRPr="00447CF9">
        <w:rPr>
          <w:noProof/>
          <w:spacing w:val="21"/>
        </w:rPr>
        <w:t xml:space="preserve"> </w:t>
      </w:r>
      <w:r w:rsidRPr="00447CF9">
        <w:rPr>
          <w:noProof/>
          <w:spacing w:val="-1"/>
        </w:rPr>
        <w:t>e</w:t>
      </w:r>
      <w:r w:rsidRPr="00447CF9">
        <w:rPr>
          <w:noProof/>
        </w:rPr>
        <w:t>n</w:t>
      </w:r>
      <w:r w:rsidRPr="00447CF9">
        <w:rPr>
          <w:noProof/>
          <w:spacing w:val="1"/>
        </w:rPr>
        <w:t>t</w:t>
      </w:r>
      <w:r w:rsidRPr="00447CF9">
        <w:rPr>
          <w:noProof/>
          <w:spacing w:val="-1"/>
        </w:rPr>
        <w:t>r</w:t>
      </w:r>
      <w:r w:rsidRPr="00447CF9">
        <w:rPr>
          <w:noProof/>
        </w:rPr>
        <w:t>o</w:t>
      </w:r>
      <w:r w:rsidRPr="00447CF9">
        <w:rPr>
          <w:noProof/>
          <w:spacing w:val="23"/>
        </w:rPr>
        <w:t xml:space="preserve"> </w:t>
      </w:r>
      <w:r w:rsidRPr="00447CF9">
        <w:rPr>
          <w:noProof/>
          <w:spacing w:val="3"/>
        </w:rPr>
        <w:t>l</w:t>
      </w:r>
      <w:r w:rsidRPr="00447CF9">
        <w:rPr>
          <w:noProof/>
        </w:rPr>
        <w:t>e</w:t>
      </w:r>
      <w:r w:rsidRPr="00447CF9">
        <w:rPr>
          <w:noProof/>
          <w:spacing w:val="23"/>
        </w:rPr>
        <w:t xml:space="preserve"> </w:t>
      </w:r>
      <w:r w:rsidRPr="00447CF9">
        <w:rPr>
          <w:noProof/>
        </w:rPr>
        <w:t>o</w:t>
      </w:r>
      <w:r w:rsidRPr="00447CF9">
        <w:rPr>
          <w:noProof/>
          <w:spacing w:val="2"/>
        </w:rPr>
        <w:t>r</w:t>
      </w:r>
      <w:r w:rsidRPr="00447CF9">
        <w:rPr>
          <w:noProof/>
        </w:rPr>
        <w:t>e</w:t>
      </w:r>
      <w:r w:rsidRPr="00447CF9">
        <w:rPr>
          <w:noProof/>
          <w:spacing w:val="24"/>
        </w:rPr>
        <w:t xml:space="preserve"> </w:t>
      </w:r>
      <w:r w:rsidRPr="00447CF9">
        <w:rPr>
          <w:noProof/>
        </w:rPr>
        <w:t>18</w:t>
      </w:r>
      <w:r w:rsidRPr="00447CF9">
        <w:rPr>
          <w:noProof/>
          <w:spacing w:val="3"/>
        </w:rPr>
        <w:t>:</w:t>
      </w:r>
      <w:r w:rsidRPr="00447CF9">
        <w:rPr>
          <w:noProof/>
        </w:rPr>
        <w:t>00</w:t>
      </w:r>
      <w:r w:rsidRPr="00447CF9">
        <w:rPr>
          <w:noProof/>
          <w:spacing w:val="23"/>
        </w:rPr>
        <w:t xml:space="preserve"> </w:t>
      </w:r>
      <w:r w:rsidRPr="00447CF9">
        <w:rPr>
          <w:noProof/>
        </w:rPr>
        <w:t>d</w:t>
      </w:r>
      <w:r w:rsidRPr="00447CF9">
        <w:rPr>
          <w:noProof/>
          <w:spacing w:val="-1"/>
        </w:rPr>
        <w:t>e</w:t>
      </w:r>
      <w:r w:rsidRPr="00447CF9">
        <w:rPr>
          <w:noProof/>
        </w:rPr>
        <w:t>ll</w:t>
      </w:r>
      <w:r w:rsidRPr="00447CF9">
        <w:rPr>
          <w:noProof/>
          <w:spacing w:val="-1"/>
        </w:rPr>
        <w:t>’</w:t>
      </w:r>
      <w:r w:rsidRPr="00447CF9">
        <w:rPr>
          <w:noProof/>
        </w:rPr>
        <w:t xml:space="preserve">ultimo </w:t>
      </w:r>
      <w:r w:rsidRPr="00447CF9">
        <w:rPr>
          <w:noProof/>
          <w:spacing w:val="-2"/>
        </w:rPr>
        <w:t>g</w:t>
      </w:r>
      <w:r w:rsidRPr="00447CF9">
        <w:rPr>
          <w:noProof/>
          <w:spacing w:val="1"/>
        </w:rPr>
        <w:t>i</w:t>
      </w:r>
      <w:r w:rsidRPr="00447CF9">
        <w:rPr>
          <w:noProof/>
        </w:rPr>
        <w:t>o</w:t>
      </w:r>
      <w:r w:rsidRPr="00447CF9">
        <w:rPr>
          <w:noProof/>
          <w:spacing w:val="-1"/>
        </w:rPr>
        <w:t>r</w:t>
      </w:r>
      <w:r w:rsidRPr="00447CF9">
        <w:rPr>
          <w:noProof/>
        </w:rPr>
        <w:t>no</w:t>
      </w:r>
      <w:r w:rsidRPr="00447CF9">
        <w:rPr>
          <w:noProof/>
          <w:spacing w:val="-11"/>
        </w:rPr>
        <w:t xml:space="preserve"> </w:t>
      </w:r>
      <w:r w:rsidRPr="00447CF9">
        <w:rPr>
          <w:noProof/>
        </w:rPr>
        <w:t>u</w:t>
      </w:r>
      <w:r w:rsidRPr="00447CF9">
        <w:rPr>
          <w:noProof/>
          <w:spacing w:val="1"/>
        </w:rPr>
        <w:t>til</w:t>
      </w:r>
      <w:r w:rsidRPr="00447CF9">
        <w:rPr>
          <w:noProof/>
          <w:spacing w:val="-1"/>
        </w:rPr>
        <w:t>e</w:t>
      </w:r>
      <w:r w:rsidRPr="00447CF9">
        <w:rPr>
          <w:noProof/>
        </w:rPr>
        <w:t>.</w:t>
      </w:r>
      <w:r w:rsidRPr="00447CF9">
        <w:rPr>
          <w:noProof/>
          <w:spacing w:val="-14"/>
        </w:rPr>
        <w:t xml:space="preserve"> </w:t>
      </w:r>
      <w:r w:rsidRPr="00447CF9">
        <w:rPr>
          <w:noProof/>
          <w:spacing w:val="-3"/>
        </w:rPr>
        <w:t>L</w:t>
      </w:r>
      <w:r w:rsidRPr="00447CF9">
        <w:rPr>
          <w:noProof/>
        </w:rPr>
        <w:t>a</w:t>
      </w:r>
      <w:r w:rsidRPr="00447CF9">
        <w:rPr>
          <w:noProof/>
          <w:spacing w:val="-14"/>
        </w:rPr>
        <w:t xml:space="preserve"> </w:t>
      </w:r>
      <w:r w:rsidRPr="00447CF9">
        <w:rPr>
          <w:noProof/>
        </w:rPr>
        <w:t>d</w:t>
      </w:r>
      <w:r w:rsidRPr="00447CF9">
        <w:rPr>
          <w:noProof/>
          <w:spacing w:val="-1"/>
        </w:rPr>
        <w:t>a</w:t>
      </w:r>
      <w:r w:rsidRPr="00447CF9">
        <w:rPr>
          <w:noProof/>
          <w:spacing w:val="1"/>
        </w:rPr>
        <w:t>t</w:t>
      </w:r>
      <w:r w:rsidRPr="00447CF9">
        <w:rPr>
          <w:noProof/>
        </w:rPr>
        <w:t>a</w:t>
      </w:r>
      <w:r w:rsidRPr="00447CF9">
        <w:rPr>
          <w:noProof/>
          <w:spacing w:val="-15"/>
        </w:rPr>
        <w:t xml:space="preserve"> </w:t>
      </w:r>
      <w:r w:rsidRPr="00447CF9">
        <w:rPr>
          <w:noProof/>
        </w:rPr>
        <w:t>di</w:t>
      </w:r>
      <w:r w:rsidRPr="00447CF9">
        <w:rPr>
          <w:noProof/>
          <w:spacing w:val="-13"/>
        </w:rPr>
        <w:t xml:space="preserve"> </w:t>
      </w:r>
      <w:r w:rsidRPr="00447CF9">
        <w:rPr>
          <w:noProof/>
        </w:rPr>
        <w:t>p</w:t>
      </w:r>
      <w:r w:rsidRPr="00447CF9">
        <w:rPr>
          <w:noProof/>
          <w:spacing w:val="2"/>
        </w:rPr>
        <w:t>r</w:t>
      </w:r>
      <w:r w:rsidRPr="00447CF9">
        <w:rPr>
          <w:noProof/>
          <w:spacing w:val="-1"/>
        </w:rPr>
        <w:t>e</w:t>
      </w:r>
      <w:r w:rsidRPr="00447CF9">
        <w:rPr>
          <w:noProof/>
        </w:rPr>
        <w:t>s</w:t>
      </w:r>
      <w:r w:rsidRPr="00447CF9">
        <w:rPr>
          <w:noProof/>
          <w:spacing w:val="-1"/>
        </w:rPr>
        <w:t>e</w:t>
      </w:r>
      <w:r w:rsidRPr="00447CF9">
        <w:rPr>
          <w:noProof/>
        </w:rPr>
        <w:t>n</w:t>
      </w:r>
      <w:r w:rsidRPr="00447CF9">
        <w:rPr>
          <w:noProof/>
          <w:spacing w:val="1"/>
        </w:rPr>
        <w:t>t</w:t>
      </w:r>
      <w:r w:rsidRPr="00447CF9">
        <w:rPr>
          <w:noProof/>
          <w:spacing w:val="-1"/>
        </w:rPr>
        <w:t>a</w:t>
      </w:r>
      <w:r w:rsidRPr="00447CF9">
        <w:rPr>
          <w:noProof/>
          <w:spacing w:val="1"/>
        </w:rPr>
        <w:t>zi</w:t>
      </w:r>
      <w:r w:rsidRPr="00447CF9">
        <w:rPr>
          <w:noProof/>
        </w:rPr>
        <w:t>one</w:t>
      </w:r>
      <w:r w:rsidRPr="00447CF9">
        <w:rPr>
          <w:noProof/>
          <w:spacing w:val="-23"/>
        </w:rPr>
        <w:t xml:space="preserve"> </w:t>
      </w:r>
      <w:r w:rsidRPr="00447CF9">
        <w:rPr>
          <w:noProof/>
        </w:rPr>
        <w:t>d</w:t>
      </w:r>
      <w:r w:rsidRPr="00447CF9">
        <w:rPr>
          <w:noProof/>
          <w:spacing w:val="-1"/>
        </w:rPr>
        <w:t>e</w:t>
      </w:r>
      <w:r w:rsidRPr="00447CF9">
        <w:rPr>
          <w:noProof/>
          <w:spacing w:val="1"/>
        </w:rPr>
        <w:t>ll</w:t>
      </w:r>
      <w:r w:rsidRPr="00447CF9">
        <w:rPr>
          <w:noProof/>
        </w:rPr>
        <w:t>a</w:t>
      </w:r>
      <w:r w:rsidRPr="00447CF9">
        <w:rPr>
          <w:noProof/>
          <w:spacing w:val="-16"/>
        </w:rPr>
        <w:t xml:space="preserve"> </w:t>
      </w:r>
      <w:r w:rsidRPr="00447CF9">
        <w:rPr>
          <w:noProof/>
        </w:rPr>
        <w:t>do</w:t>
      </w:r>
      <w:r w:rsidRPr="00447CF9">
        <w:rPr>
          <w:noProof/>
          <w:spacing w:val="1"/>
        </w:rPr>
        <w:t>m</w:t>
      </w:r>
      <w:r w:rsidRPr="00447CF9">
        <w:rPr>
          <w:noProof/>
          <w:spacing w:val="-1"/>
        </w:rPr>
        <w:t>a</w:t>
      </w:r>
      <w:r w:rsidRPr="00447CF9">
        <w:rPr>
          <w:noProof/>
          <w:spacing w:val="2"/>
        </w:rPr>
        <w:t>n</w:t>
      </w:r>
      <w:r w:rsidRPr="00447CF9">
        <w:rPr>
          <w:noProof/>
        </w:rPr>
        <w:t>da</w:t>
      </w:r>
      <w:r w:rsidRPr="00447CF9">
        <w:rPr>
          <w:noProof/>
          <w:spacing w:val="-21"/>
        </w:rPr>
        <w:t xml:space="preserve"> </w:t>
      </w:r>
      <w:r w:rsidRPr="00447CF9">
        <w:rPr>
          <w:noProof/>
        </w:rPr>
        <w:t>di</w:t>
      </w:r>
      <w:r w:rsidRPr="00447CF9">
        <w:rPr>
          <w:noProof/>
          <w:spacing w:val="-13"/>
        </w:rPr>
        <w:t xml:space="preserve"> </w:t>
      </w:r>
      <w:r w:rsidRPr="00447CF9">
        <w:rPr>
          <w:noProof/>
        </w:rPr>
        <w:t>p</w:t>
      </w:r>
      <w:r w:rsidRPr="00447CF9">
        <w:rPr>
          <w:noProof/>
          <w:spacing w:val="1"/>
        </w:rPr>
        <w:t>a</w:t>
      </w:r>
      <w:r w:rsidRPr="00447CF9">
        <w:rPr>
          <w:noProof/>
          <w:spacing w:val="-1"/>
        </w:rPr>
        <w:t>r</w:t>
      </w:r>
      <w:r w:rsidRPr="00447CF9">
        <w:rPr>
          <w:noProof/>
          <w:spacing w:val="1"/>
        </w:rPr>
        <w:t>t</w:t>
      </w:r>
      <w:r w:rsidRPr="00447CF9">
        <w:rPr>
          <w:noProof/>
          <w:spacing w:val="-1"/>
        </w:rPr>
        <w:t>ec</w:t>
      </w:r>
      <w:r w:rsidRPr="00447CF9">
        <w:rPr>
          <w:noProof/>
          <w:spacing w:val="1"/>
        </w:rPr>
        <w:t>i</w:t>
      </w:r>
      <w:r w:rsidRPr="00447CF9">
        <w:rPr>
          <w:noProof/>
        </w:rPr>
        <w:t>p</w:t>
      </w:r>
      <w:r w:rsidRPr="00447CF9">
        <w:rPr>
          <w:noProof/>
          <w:spacing w:val="-1"/>
        </w:rPr>
        <w:t>a</w:t>
      </w:r>
      <w:r w:rsidRPr="00447CF9">
        <w:rPr>
          <w:noProof/>
          <w:spacing w:val="2"/>
        </w:rPr>
        <w:t>z</w:t>
      </w:r>
      <w:r w:rsidRPr="00447CF9">
        <w:rPr>
          <w:noProof/>
          <w:spacing w:val="1"/>
        </w:rPr>
        <w:t>i</w:t>
      </w:r>
      <w:r w:rsidRPr="00447CF9">
        <w:rPr>
          <w:noProof/>
        </w:rPr>
        <w:t>one</w:t>
      </w:r>
      <w:r w:rsidRPr="00447CF9">
        <w:rPr>
          <w:noProof/>
          <w:spacing w:val="-19"/>
        </w:rPr>
        <w:t xml:space="preserve"> </w:t>
      </w:r>
      <w:r w:rsidRPr="00447CF9">
        <w:rPr>
          <w:noProof/>
          <w:spacing w:val="-1"/>
        </w:rPr>
        <w:t>a</w:t>
      </w:r>
      <w:r w:rsidRPr="00447CF9">
        <w:rPr>
          <w:noProof/>
          <w:spacing w:val="1"/>
        </w:rPr>
        <w:t>ll</w:t>
      </w:r>
      <w:r w:rsidRPr="00447CF9">
        <w:rPr>
          <w:noProof/>
        </w:rPr>
        <w:t>a</w:t>
      </w:r>
      <w:r w:rsidRPr="00447CF9">
        <w:rPr>
          <w:noProof/>
          <w:spacing w:val="-14"/>
        </w:rPr>
        <w:t xml:space="preserve"> </w:t>
      </w:r>
      <w:r w:rsidRPr="00447CF9">
        <w:rPr>
          <w:noProof/>
        </w:rPr>
        <w:t>p</w:t>
      </w:r>
      <w:r w:rsidRPr="00447CF9">
        <w:rPr>
          <w:noProof/>
          <w:spacing w:val="-1"/>
        </w:rPr>
        <w:t>r</w:t>
      </w:r>
      <w:r w:rsidRPr="00447CF9">
        <w:rPr>
          <w:noProof/>
        </w:rPr>
        <w:t>o</w:t>
      </w:r>
      <w:r w:rsidRPr="00447CF9">
        <w:rPr>
          <w:noProof/>
          <w:spacing w:val="-1"/>
        </w:rPr>
        <w:t>ce</w:t>
      </w:r>
      <w:r w:rsidRPr="00447CF9">
        <w:rPr>
          <w:noProof/>
        </w:rPr>
        <w:t>du</w:t>
      </w:r>
      <w:r w:rsidRPr="00447CF9">
        <w:rPr>
          <w:noProof/>
          <w:spacing w:val="2"/>
        </w:rPr>
        <w:t>r</w:t>
      </w:r>
      <w:r w:rsidRPr="00447CF9">
        <w:rPr>
          <w:noProof/>
        </w:rPr>
        <w:t>a</w:t>
      </w:r>
      <w:r w:rsidRPr="00447CF9">
        <w:rPr>
          <w:noProof/>
          <w:spacing w:val="-15"/>
        </w:rPr>
        <w:t xml:space="preserve"> </w:t>
      </w:r>
      <w:r w:rsidRPr="00447CF9">
        <w:rPr>
          <w:noProof/>
        </w:rPr>
        <w:t>è</w:t>
      </w:r>
      <w:r w:rsidRPr="00447CF9">
        <w:rPr>
          <w:noProof/>
          <w:spacing w:val="-14"/>
        </w:rPr>
        <w:t xml:space="preserve"> </w:t>
      </w:r>
      <w:r w:rsidRPr="00447CF9">
        <w:rPr>
          <w:noProof/>
          <w:spacing w:val="1"/>
        </w:rPr>
        <w:t>c</w:t>
      </w:r>
      <w:r w:rsidRPr="00447CF9">
        <w:rPr>
          <w:noProof/>
          <w:spacing w:val="-1"/>
        </w:rPr>
        <w:t>er</w:t>
      </w:r>
      <w:r w:rsidRPr="00447CF9">
        <w:rPr>
          <w:noProof/>
          <w:spacing w:val="1"/>
        </w:rPr>
        <w:t>ti</w:t>
      </w:r>
      <w:r w:rsidRPr="00447CF9">
        <w:rPr>
          <w:noProof/>
          <w:spacing w:val="-1"/>
        </w:rPr>
        <w:t>f</w:t>
      </w:r>
      <w:r w:rsidRPr="00447CF9">
        <w:rPr>
          <w:noProof/>
          <w:spacing w:val="1"/>
        </w:rPr>
        <w:t>i</w:t>
      </w:r>
      <w:r w:rsidRPr="00447CF9">
        <w:rPr>
          <w:noProof/>
          <w:spacing w:val="-1"/>
        </w:rPr>
        <w:t>ca</w:t>
      </w:r>
      <w:r w:rsidRPr="00447CF9">
        <w:rPr>
          <w:noProof/>
          <w:spacing w:val="3"/>
        </w:rPr>
        <w:t>t</w:t>
      </w:r>
      <w:r w:rsidRPr="00447CF9">
        <w:rPr>
          <w:noProof/>
        </w:rPr>
        <w:t>a d</w:t>
      </w:r>
      <w:r w:rsidRPr="00447CF9">
        <w:rPr>
          <w:noProof/>
          <w:spacing w:val="-1"/>
        </w:rPr>
        <w:t>a</w:t>
      </w:r>
      <w:r w:rsidRPr="00447CF9">
        <w:rPr>
          <w:noProof/>
        </w:rPr>
        <w:t>l</w:t>
      </w:r>
      <w:r w:rsidRPr="00447CF9">
        <w:rPr>
          <w:noProof/>
          <w:spacing w:val="6"/>
        </w:rPr>
        <w:t xml:space="preserve"> </w:t>
      </w:r>
      <w:r w:rsidRPr="00447CF9">
        <w:rPr>
          <w:noProof/>
        </w:rPr>
        <w:t>s</w:t>
      </w:r>
      <w:r w:rsidRPr="00447CF9">
        <w:rPr>
          <w:noProof/>
          <w:spacing w:val="1"/>
        </w:rPr>
        <w:t>i</w:t>
      </w:r>
      <w:r w:rsidRPr="00447CF9">
        <w:rPr>
          <w:noProof/>
        </w:rPr>
        <w:t>s</w:t>
      </w:r>
      <w:r w:rsidRPr="00447CF9">
        <w:rPr>
          <w:noProof/>
          <w:spacing w:val="1"/>
        </w:rPr>
        <w:t>t</w:t>
      </w:r>
      <w:r w:rsidRPr="00447CF9">
        <w:rPr>
          <w:noProof/>
          <w:spacing w:val="-1"/>
        </w:rPr>
        <w:t>e</w:t>
      </w:r>
      <w:r w:rsidRPr="00447CF9">
        <w:rPr>
          <w:noProof/>
          <w:spacing w:val="1"/>
        </w:rPr>
        <w:t>m</w:t>
      </w:r>
      <w:r w:rsidRPr="00447CF9">
        <w:rPr>
          <w:noProof/>
        </w:rPr>
        <w:t>a</w:t>
      </w:r>
      <w:r w:rsidRPr="00447CF9">
        <w:rPr>
          <w:noProof/>
          <w:spacing w:val="1"/>
        </w:rPr>
        <w:t xml:space="preserve"> i</w:t>
      </w:r>
      <w:r w:rsidRPr="00447CF9">
        <w:rPr>
          <w:noProof/>
        </w:rPr>
        <w:t>n</w:t>
      </w:r>
      <w:r w:rsidRPr="00447CF9">
        <w:rPr>
          <w:noProof/>
          <w:spacing w:val="-1"/>
        </w:rPr>
        <w:t>f</w:t>
      </w:r>
      <w:r w:rsidRPr="00447CF9">
        <w:rPr>
          <w:noProof/>
        </w:rPr>
        <w:t>o</w:t>
      </w:r>
      <w:r w:rsidRPr="00447CF9">
        <w:rPr>
          <w:noProof/>
          <w:spacing w:val="-1"/>
        </w:rPr>
        <w:t>r</w:t>
      </w:r>
      <w:r w:rsidRPr="00447CF9">
        <w:rPr>
          <w:noProof/>
        </w:rPr>
        <w:t>m</w:t>
      </w:r>
      <w:r w:rsidRPr="00447CF9">
        <w:rPr>
          <w:noProof/>
          <w:spacing w:val="-1"/>
        </w:rPr>
        <w:t>a</w:t>
      </w:r>
      <w:r w:rsidRPr="00447CF9">
        <w:rPr>
          <w:noProof/>
          <w:spacing w:val="1"/>
        </w:rPr>
        <w:t>ti</w:t>
      </w:r>
      <w:r w:rsidRPr="00447CF9">
        <w:rPr>
          <w:noProof/>
          <w:spacing w:val="-1"/>
        </w:rPr>
        <w:t>c</w:t>
      </w:r>
      <w:r w:rsidRPr="00447CF9">
        <w:rPr>
          <w:noProof/>
        </w:rPr>
        <w:t>o</w:t>
      </w:r>
      <w:r w:rsidRPr="00447CF9">
        <w:rPr>
          <w:noProof/>
          <w:spacing w:val="2"/>
        </w:rPr>
        <w:t xml:space="preserve"> </w:t>
      </w:r>
      <w:r w:rsidRPr="00447CF9">
        <w:rPr>
          <w:noProof/>
          <w:spacing w:val="1"/>
        </w:rPr>
        <w:t>c</w:t>
      </w:r>
      <w:r w:rsidRPr="00447CF9">
        <w:rPr>
          <w:noProof/>
        </w:rPr>
        <w:t>h</w:t>
      </w:r>
      <w:r w:rsidRPr="00447CF9">
        <w:rPr>
          <w:noProof/>
          <w:spacing w:val="-1"/>
        </w:rPr>
        <w:t>e</w:t>
      </w:r>
      <w:r w:rsidRPr="00447CF9">
        <w:rPr>
          <w:noProof/>
        </w:rPr>
        <w:t>,</w:t>
      </w:r>
      <w:r w:rsidRPr="00447CF9">
        <w:rPr>
          <w:noProof/>
          <w:spacing w:val="5"/>
        </w:rPr>
        <w:t xml:space="preserve"> </w:t>
      </w:r>
      <w:r w:rsidRPr="00447CF9">
        <w:rPr>
          <w:noProof/>
          <w:spacing w:val="-1"/>
        </w:rPr>
        <w:t>a</w:t>
      </w:r>
      <w:r w:rsidRPr="00447CF9">
        <w:rPr>
          <w:noProof/>
          <w:spacing w:val="1"/>
        </w:rPr>
        <w:t>ll</w:t>
      </w:r>
      <w:r w:rsidRPr="00447CF9">
        <w:rPr>
          <w:noProof/>
        </w:rPr>
        <w:t>o</w:t>
      </w:r>
      <w:r w:rsidRPr="00447CF9">
        <w:rPr>
          <w:noProof/>
          <w:spacing w:val="5"/>
        </w:rPr>
        <w:t xml:space="preserve"> </w:t>
      </w:r>
      <w:r w:rsidRPr="00447CF9">
        <w:rPr>
          <w:noProof/>
        </w:rPr>
        <w:t>s</w:t>
      </w:r>
      <w:r w:rsidRPr="00447CF9">
        <w:rPr>
          <w:noProof/>
          <w:spacing w:val="-1"/>
        </w:rPr>
        <w:t>ca</w:t>
      </w:r>
      <w:r w:rsidRPr="00447CF9">
        <w:rPr>
          <w:noProof/>
          <w:spacing w:val="2"/>
        </w:rPr>
        <w:t>d</w:t>
      </w:r>
      <w:r w:rsidRPr="00447CF9">
        <w:rPr>
          <w:noProof/>
          <w:spacing w:val="-1"/>
        </w:rPr>
        <w:t>er</w:t>
      </w:r>
      <w:r w:rsidRPr="00447CF9">
        <w:rPr>
          <w:noProof/>
        </w:rPr>
        <w:t>e</w:t>
      </w:r>
      <w:r w:rsidRPr="00447CF9">
        <w:rPr>
          <w:noProof/>
          <w:spacing w:val="2"/>
        </w:rPr>
        <w:t xml:space="preserve"> </w:t>
      </w:r>
      <w:r w:rsidRPr="00447CF9">
        <w:rPr>
          <w:noProof/>
        </w:rPr>
        <w:t>d</w:t>
      </w:r>
      <w:r w:rsidRPr="00447CF9">
        <w:rPr>
          <w:noProof/>
          <w:spacing w:val="-1"/>
        </w:rPr>
        <w:t>e</w:t>
      </w:r>
      <w:r w:rsidRPr="00447CF9">
        <w:rPr>
          <w:noProof/>
        </w:rPr>
        <w:t>l</w:t>
      </w:r>
      <w:r w:rsidRPr="00447CF9">
        <w:rPr>
          <w:noProof/>
          <w:spacing w:val="6"/>
        </w:rPr>
        <w:t xml:space="preserve"> </w:t>
      </w:r>
      <w:r w:rsidRPr="00447CF9">
        <w:rPr>
          <w:noProof/>
        </w:rPr>
        <w:t>t</w:t>
      </w:r>
      <w:r w:rsidRPr="00447CF9">
        <w:rPr>
          <w:noProof/>
          <w:spacing w:val="-1"/>
        </w:rPr>
        <w:t>er</w:t>
      </w:r>
      <w:r w:rsidRPr="00447CF9">
        <w:rPr>
          <w:noProof/>
          <w:spacing w:val="1"/>
        </w:rPr>
        <w:t>m</w:t>
      </w:r>
      <w:r w:rsidRPr="00447CF9">
        <w:rPr>
          <w:noProof/>
          <w:spacing w:val="3"/>
        </w:rPr>
        <w:t>i</w:t>
      </w:r>
      <w:r w:rsidRPr="00447CF9">
        <w:rPr>
          <w:noProof/>
        </w:rPr>
        <w:t>ne u</w:t>
      </w:r>
      <w:r w:rsidRPr="00447CF9">
        <w:rPr>
          <w:noProof/>
          <w:spacing w:val="1"/>
        </w:rPr>
        <w:t>til</w:t>
      </w:r>
      <w:r w:rsidRPr="00447CF9">
        <w:rPr>
          <w:noProof/>
        </w:rPr>
        <w:t>e</w:t>
      </w:r>
      <w:r w:rsidRPr="00447CF9">
        <w:rPr>
          <w:noProof/>
          <w:spacing w:val="3"/>
        </w:rPr>
        <w:t xml:space="preserve"> </w:t>
      </w:r>
      <w:r w:rsidRPr="00447CF9">
        <w:rPr>
          <w:noProof/>
        </w:rPr>
        <w:t>p</w:t>
      </w:r>
      <w:r w:rsidRPr="00447CF9">
        <w:rPr>
          <w:noProof/>
          <w:spacing w:val="-1"/>
        </w:rPr>
        <w:t>e</w:t>
      </w:r>
      <w:r w:rsidRPr="00447CF9">
        <w:rPr>
          <w:noProof/>
        </w:rPr>
        <w:t>r</w:t>
      </w:r>
      <w:r w:rsidRPr="00447CF9">
        <w:rPr>
          <w:noProof/>
          <w:spacing w:val="5"/>
        </w:rPr>
        <w:t xml:space="preserve"> </w:t>
      </w:r>
      <w:r w:rsidRPr="00447CF9">
        <w:rPr>
          <w:noProof/>
          <w:spacing w:val="1"/>
        </w:rPr>
        <w:t>l</w:t>
      </w:r>
      <w:r w:rsidRPr="00447CF9">
        <w:rPr>
          <w:noProof/>
        </w:rPr>
        <w:t>a</w:t>
      </w:r>
      <w:r w:rsidRPr="00447CF9">
        <w:rPr>
          <w:noProof/>
          <w:spacing w:val="7"/>
        </w:rPr>
        <w:t xml:space="preserve"> </w:t>
      </w:r>
      <w:r w:rsidRPr="00447CF9">
        <w:rPr>
          <w:noProof/>
        </w:rPr>
        <w:t>p</w:t>
      </w:r>
      <w:r w:rsidRPr="00447CF9">
        <w:rPr>
          <w:noProof/>
          <w:spacing w:val="-1"/>
        </w:rPr>
        <w:t>re</w:t>
      </w:r>
      <w:r w:rsidRPr="00447CF9">
        <w:rPr>
          <w:noProof/>
          <w:spacing w:val="3"/>
        </w:rPr>
        <w:t>s</w:t>
      </w:r>
      <w:r w:rsidRPr="00447CF9">
        <w:rPr>
          <w:noProof/>
          <w:spacing w:val="-1"/>
        </w:rPr>
        <w:t>e</w:t>
      </w:r>
      <w:r w:rsidRPr="00447CF9">
        <w:rPr>
          <w:noProof/>
        </w:rPr>
        <w:t>n</w:t>
      </w:r>
      <w:r w:rsidRPr="00447CF9">
        <w:rPr>
          <w:noProof/>
          <w:spacing w:val="1"/>
        </w:rPr>
        <w:t>t</w:t>
      </w:r>
      <w:r w:rsidRPr="00447CF9">
        <w:rPr>
          <w:noProof/>
          <w:spacing w:val="-1"/>
        </w:rPr>
        <w:t>a</w:t>
      </w:r>
      <w:r w:rsidRPr="00447CF9">
        <w:rPr>
          <w:noProof/>
          <w:spacing w:val="2"/>
        </w:rPr>
        <w:t>z</w:t>
      </w:r>
      <w:r w:rsidRPr="00447CF9">
        <w:rPr>
          <w:noProof/>
          <w:spacing w:val="1"/>
        </w:rPr>
        <w:t>i</w:t>
      </w:r>
      <w:r w:rsidRPr="00447CF9">
        <w:rPr>
          <w:noProof/>
        </w:rPr>
        <w:t>on</w:t>
      </w:r>
      <w:r w:rsidRPr="00447CF9">
        <w:rPr>
          <w:noProof/>
          <w:spacing w:val="-1"/>
        </w:rPr>
        <w:t>e</w:t>
      </w:r>
      <w:r w:rsidRPr="00447CF9">
        <w:rPr>
          <w:noProof/>
        </w:rPr>
        <w:t>, non</w:t>
      </w:r>
      <w:r w:rsidRPr="00447CF9">
        <w:rPr>
          <w:noProof/>
          <w:spacing w:val="7"/>
        </w:rPr>
        <w:t xml:space="preserve"> </w:t>
      </w:r>
      <w:r w:rsidRPr="00447CF9">
        <w:rPr>
          <w:noProof/>
        </w:rPr>
        <w:t>p</w:t>
      </w:r>
      <w:r w:rsidRPr="00447CF9">
        <w:rPr>
          <w:noProof/>
          <w:spacing w:val="-1"/>
        </w:rPr>
        <w:t>er</w:t>
      </w:r>
      <w:r w:rsidRPr="00447CF9">
        <w:rPr>
          <w:noProof/>
          <w:spacing w:val="3"/>
        </w:rPr>
        <w:t>m</w:t>
      </w:r>
      <w:r w:rsidRPr="00447CF9">
        <w:rPr>
          <w:noProof/>
          <w:spacing w:val="-1"/>
        </w:rPr>
        <w:t>e</w:t>
      </w:r>
      <w:r w:rsidRPr="00447CF9">
        <w:rPr>
          <w:noProof/>
          <w:spacing w:val="1"/>
        </w:rPr>
        <w:t>tt</w:t>
      </w:r>
      <w:r w:rsidRPr="00447CF9">
        <w:rPr>
          <w:noProof/>
          <w:spacing w:val="-1"/>
        </w:rPr>
        <w:t>er</w:t>
      </w:r>
      <w:r w:rsidRPr="00447CF9">
        <w:rPr>
          <w:noProof/>
        </w:rPr>
        <w:t>à p</w:t>
      </w:r>
      <w:r w:rsidRPr="00447CF9">
        <w:rPr>
          <w:noProof/>
          <w:spacing w:val="1"/>
        </w:rPr>
        <w:t>i</w:t>
      </w:r>
      <w:r w:rsidRPr="00447CF9">
        <w:rPr>
          <w:noProof/>
        </w:rPr>
        <w:t>ù</w:t>
      </w:r>
      <w:r w:rsidRPr="00447CF9">
        <w:rPr>
          <w:noProof/>
          <w:spacing w:val="5"/>
        </w:rPr>
        <w:t xml:space="preserve"> </w:t>
      </w:r>
      <w:r w:rsidRPr="00447CF9">
        <w:rPr>
          <w:noProof/>
          <w:spacing w:val="1"/>
        </w:rPr>
        <w:t>l</w:t>
      </w:r>
      <w:r w:rsidRPr="00447CF9">
        <w:rPr>
          <w:noProof/>
          <w:spacing w:val="-1"/>
        </w:rPr>
        <w:t>’acce</w:t>
      </w:r>
      <w:r w:rsidRPr="00447CF9">
        <w:rPr>
          <w:noProof/>
        </w:rPr>
        <w:t>sso</w:t>
      </w:r>
      <w:r w:rsidRPr="00447CF9">
        <w:rPr>
          <w:noProof/>
          <w:spacing w:val="1"/>
        </w:rPr>
        <w:t xml:space="preserve"> </w:t>
      </w:r>
      <w:r w:rsidRPr="00447CF9">
        <w:rPr>
          <w:noProof/>
          <w:spacing w:val="-1"/>
        </w:rPr>
        <w:t>a</w:t>
      </w:r>
      <w:r w:rsidRPr="00447CF9">
        <w:rPr>
          <w:noProof/>
          <w:spacing w:val="1"/>
        </w:rPr>
        <w:t>ll</w:t>
      </w:r>
      <w:r w:rsidRPr="00447CF9">
        <w:rPr>
          <w:noProof/>
        </w:rPr>
        <w:t>a</w:t>
      </w:r>
      <w:r w:rsidRPr="00447CF9">
        <w:rPr>
          <w:noProof/>
          <w:spacing w:val="3"/>
        </w:rPr>
        <w:t xml:space="preserve"> </w:t>
      </w:r>
      <w:r w:rsidRPr="00447CF9">
        <w:rPr>
          <w:noProof/>
        </w:rPr>
        <w:t>p</w:t>
      </w:r>
      <w:r w:rsidRPr="00447CF9">
        <w:rPr>
          <w:noProof/>
          <w:spacing w:val="-1"/>
        </w:rPr>
        <w:t>r</w:t>
      </w:r>
      <w:r w:rsidRPr="00447CF9">
        <w:rPr>
          <w:noProof/>
          <w:spacing w:val="2"/>
        </w:rPr>
        <w:t>o</w:t>
      </w:r>
      <w:r w:rsidRPr="00447CF9">
        <w:rPr>
          <w:noProof/>
          <w:spacing w:val="-1"/>
        </w:rPr>
        <w:t>ce</w:t>
      </w:r>
      <w:r w:rsidRPr="00447CF9">
        <w:rPr>
          <w:noProof/>
        </w:rPr>
        <w:t>du</w:t>
      </w:r>
      <w:r w:rsidRPr="00447CF9">
        <w:rPr>
          <w:noProof/>
          <w:spacing w:val="-1"/>
        </w:rPr>
        <w:t>ra</w:t>
      </w:r>
      <w:r w:rsidRPr="00447CF9">
        <w:rPr>
          <w:noProof/>
        </w:rPr>
        <w:t>.</w:t>
      </w:r>
      <w:r w:rsidRPr="00447CF9">
        <w:rPr>
          <w:noProof/>
          <w:spacing w:val="5"/>
        </w:rPr>
        <w:t xml:space="preserve"> </w:t>
      </w:r>
    </w:p>
    <w:p w14:paraId="6D1859F4" w14:textId="77777777" w:rsidR="00447CF9" w:rsidRPr="00447CF9" w:rsidRDefault="00447CF9" w:rsidP="005E6291">
      <w:pPr>
        <w:pStyle w:val="elenco"/>
      </w:pPr>
      <w:r w:rsidRPr="00447CF9">
        <w:t>Nella domanda i candidati dichiarano sotto la propria personale responsabilità:</w:t>
      </w:r>
    </w:p>
    <w:p w14:paraId="5A3FE491"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cognome e nome, data e luogo di nascita;</w:t>
      </w:r>
    </w:p>
    <w:p w14:paraId="6030837D"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residenza e codice fiscale;</w:t>
      </w:r>
    </w:p>
    <w:p w14:paraId="40313311"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cittadinanza;</w:t>
      </w:r>
    </w:p>
    <w:p w14:paraId="3A80F927" w14:textId="77777777" w:rsidR="00447CF9" w:rsidRPr="00447CF9" w:rsidRDefault="00447CF9" w:rsidP="00DA7021">
      <w:pPr>
        <w:pStyle w:val="List"/>
        <w:numPr>
          <w:ilvl w:val="0"/>
          <w:numId w:val="6"/>
        </w:numPr>
        <w:jc w:val="both"/>
        <w:rPr>
          <w:rFonts w:ascii="Titillium" w:hAnsi="Titillium"/>
          <w:b/>
          <w:sz w:val="21"/>
          <w:szCs w:val="21"/>
        </w:rPr>
      </w:pPr>
      <w:r w:rsidRPr="00447CF9">
        <w:rPr>
          <w:rFonts w:ascii="Titillium" w:hAnsi="Titillium"/>
          <w:sz w:val="21"/>
          <w:szCs w:val="21"/>
        </w:rPr>
        <w:t xml:space="preserve">se cittadini italiani, il comune nelle cui liste elettorali sono iscritti; </w:t>
      </w:r>
    </w:p>
    <w:p w14:paraId="00E32F2E"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se cittadini stranieri, di godere dei diritti civili e politici nello Stato di appartenenza o di provenienza (ad eccezione dei candidati titolari dello status di rifugiato ovvero dello status di protezione sussidiaria);</w:t>
      </w:r>
    </w:p>
    <w:p w14:paraId="26959B4E"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di non aver riportato condanne penali e di non avere procedimenti penali pendenti a proprio carico; in caso contrario, il candidato dovrà indicare le eventuali condanne penali riportate ancorché non passate in giudicato nonché i procedimenti penali eventualmente pendenti, precisando gli estremi del provvedimento di condanna, di patteggiamento o di applicazione dell’amnistia, del condono, dell’indulto o del perdono giudiziale, l’autorità che ha emesso il provvedimento ed il titolo del reato; la dichiarazione va resa in ogni caso anche se negativa;</w:t>
      </w:r>
    </w:p>
    <w:p w14:paraId="5473BD87"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il titolo di studio posseduto, con l’indicazione della dicitura completa riportata sul titolo di studio, la data di conseguimento e l’Istituzione che lo ha rilasciato;</w:t>
      </w:r>
    </w:p>
    <w:p w14:paraId="773AC03D"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di possedere l’esperienza richiesta dall’art. 2, lettera b);</w:t>
      </w:r>
    </w:p>
    <w:p w14:paraId="23EDE4BD"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l’eventuale necessità di ausili in sede di prove d’esame in relazione alla specifica disabilità;</w:t>
      </w:r>
    </w:p>
    <w:p w14:paraId="786CF4CF"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gli eventuali servizi prestati presso Pubbliche Amministrazioni e le eventuali cause di risoluzione degli stessi;</w:t>
      </w:r>
    </w:p>
    <w:p w14:paraId="06F8945A"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di non essere stato destituito o dispensato dall’impiego presso una Pubblica Amministrazione per persistente ed insufficiente rendimento e di non essere stato dichiarato decaduto da altro impiego statale, per aver conseguito l’impiego mediante la produzione di documenti falsi o viziati da invalidità non sanabile, nonché di non essere stato interdetto dai pubblici uffici in base a sentenza passata in giudicato;</w:t>
      </w:r>
    </w:p>
    <w:p w14:paraId="095FEA95"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il possesso di eventuali titoli di preferenza a parità di merito di cui all’art. 9</w:t>
      </w:r>
      <w:r w:rsidRPr="00447CF9">
        <w:rPr>
          <w:rFonts w:ascii="Titillium" w:hAnsi="Titillium"/>
          <w:color w:val="FF0000"/>
          <w:sz w:val="21"/>
          <w:szCs w:val="21"/>
        </w:rPr>
        <w:t xml:space="preserve"> </w:t>
      </w:r>
      <w:r w:rsidRPr="00447CF9">
        <w:rPr>
          <w:rFonts w:ascii="Titillium" w:hAnsi="Titillium"/>
          <w:sz w:val="21"/>
          <w:szCs w:val="21"/>
        </w:rPr>
        <w:t xml:space="preserve">del presente bando; </w:t>
      </w:r>
    </w:p>
    <w:p w14:paraId="3FB71E36"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per i soli cittadini stranieri: di avere adeguata conoscenza della lingua italiana;</w:t>
      </w:r>
    </w:p>
    <w:p w14:paraId="6F0ECD6A"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 xml:space="preserve">l’indirizzo PEC </w:t>
      </w:r>
      <w:r w:rsidRPr="00447CF9">
        <w:rPr>
          <w:rFonts w:ascii="Titillium" w:hAnsi="Titillium"/>
          <w:sz w:val="21"/>
          <w:szCs w:val="21"/>
          <w:u w:val="single"/>
        </w:rPr>
        <w:t>personale</w:t>
      </w:r>
      <w:r w:rsidRPr="00447CF9">
        <w:rPr>
          <w:rFonts w:ascii="Titillium" w:hAnsi="Titillium"/>
          <w:sz w:val="21"/>
          <w:szCs w:val="21"/>
        </w:rPr>
        <w:t xml:space="preserve"> del candidato, o per i candidati stranieri l’indirizzo di posta elettronica ordinaria;</w:t>
      </w:r>
    </w:p>
    <w:p w14:paraId="25EB4682" w14:textId="77777777" w:rsidR="00447CF9" w:rsidRPr="00447CF9" w:rsidRDefault="00447CF9" w:rsidP="00DA7021">
      <w:pPr>
        <w:pStyle w:val="List"/>
        <w:numPr>
          <w:ilvl w:val="0"/>
          <w:numId w:val="6"/>
        </w:numPr>
        <w:jc w:val="both"/>
        <w:rPr>
          <w:rFonts w:ascii="Titillium" w:hAnsi="Titillium"/>
          <w:sz w:val="21"/>
          <w:szCs w:val="21"/>
        </w:rPr>
      </w:pPr>
      <w:r w:rsidRPr="00447CF9">
        <w:rPr>
          <w:rFonts w:ascii="Titillium" w:hAnsi="Titillium"/>
          <w:sz w:val="21"/>
          <w:szCs w:val="21"/>
        </w:rPr>
        <w:t>un recapito telefonico.</w:t>
      </w:r>
    </w:p>
    <w:p w14:paraId="4DFCAB63" w14:textId="77777777" w:rsidR="00447CF9" w:rsidRPr="00447CF9" w:rsidRDefault="00447CF9" w:rsidP="00447CF9">
      <w:pPr>
        <w:pStyle w:val="BodyText2"/>
        <w:ind w:left="567"/>
        <w:rPr>
          <w:rFonts w:ascii="Titillium" w:hAnsi="Titillium"/>
          <w:sz w:val="21"/>
          <w:szCs w:val="21"/>
        </w:rPr>
      </w:pPr>
    </w:p>
    <w:p w14:paraId="7147DDB6" w14:textId="77777777" w:rsidR="00447CF9" w:rsidRPr="00447CF9" w:rsidRDefault="00447CF9" w:rsidP="005E6291">
      <w:pPr>
        <w:pStyle w:val="elenco"/>
        <w:rPr>
          <w:noProof/>
        </w:rPr>
      </w:pPr>
      <w:r w:rsidRPr="00447CF9">
        <w:rPr>
          <w:noProof/>
        </w:rPr>
        <w:t>Le comunicazioni inerenti la presente procedura saranno inviate all’indirizzo PEC personale del candidato; in caso di mancato inserimento dell’indirizzo PEC personale sarà utilizzato l’indirizzo di posta elettronica ordinaria, in tale ultimo caso il mancato recapito delle comunicazioni è di diretta responsabilità del candidato. Il CNR non assume alcuna responsabilità dipendente da inesatte indicazioni del recapito da parte del candidato oppure da mancata o tardiva comunicazione di cambiamento dell’indirizzo PEC e/o di posta elettronica ordinaria indicati nella domanda.</w:t>
      </w:r>
    </w:p>
    <w:p w14:paraId="6D118CC5" w14:textId="77777777" w:rsidR="00447CF9" w:rsidRPr="00447CF9" w:rsidRDefault="00447CF9" w:rsidP="00447CF9">
      <w:pPr>
        <w:pStyle w:val="ListParagraph"/>
        <w:tabs>
          <w:tab w:val="right" w:pos="9072"/>
        </w:tabs>
        <w:autoSpaceDE w:val="0"/>
        <w:autoSpaceDN w:val="0"/>
        <w:ind w:left="426"/>
        <w:rPr>
          <w:rFonts w:ascii="Titillium" w:hAnsi="Titillium"/>
          <w:sz w:val="21"/>
          <w:szCs w:val="21"/>
        </w:rPr>
      </w:pPr>
    </w:p>
    <w:p w14:paraId="555252EF" w14:textId="77777777" w:rsidR="00447CF9" w:rsidRPr="00447CF9" w:rsidRDefault="00447CF9" w:rsidP="00447CF9">
      <w:pPr>
        <w:pStyle w:val="BodyText2"/>
        <w:ind w:left="502"/>
        <w:jc w:val="center"/>
        <w:rPr>
          <w:rFonts w:ascii="Titillium" w:hAnsi="Titillium"/>
          <w:b/>
          <w:sz w:val="21"/>
          <w:szCs w:val="21"/>
        </w:rPr>
      </w:pPr>
      <w:r w:rsidRPr="00447CF9">
        <w:rPr>
          <w:rFonts w:ascii="Titillium" w:hAnsi="Titillium"/>
          <w:b/>
          <w:sz w:val="21"/>
          <w:szCs w:val="21"/>
        </w:rPr>
        <w:t>Art. 4</w:t>
      </w:r>
    </w:p>
    <w:p w14:paraId="52446DEB" w14:textId="77777777" w:rsidR="00447CF9" w:rsidRPr="00447CF9" w:rsidRDefault="00447CF9" w:rsidP="00447CF9">
      <w:pPr>
        <w:keepNext/>
        <w:spacing w:after="240"/>
        <w:jc w:val="center"/>
        <w:rPr>
          <w:rFonts w:ascii="Titillium" w:hAnsi="Titillium"/>
          <w:sz w:val="21"/>
          <w:szCs w:val="21"/>
        </w:rPr>
      </w:pPr>
      <w:r w:rsidRPr="00447CF9">
        <w:rPr>
          <w:rFonts w:ascii="Titillium" w:hAnsi="Titillium"/>
          <w:b/>
          <w:bCs/>
          <w:noProof/>
          <w:spacing w:val="-1"/>
          <w:sz w:val="21"/>
          <w:szCs w:val="21"/>
        </w:rPr>
        <w:t xml:space="preserve"> Modalità di presentazione della domanda</w:t>
      </w:r>
    </w:p>
    <w:p w14:paraId="2639BB12" w14:textId="77777777" w:rsidR="00447CF9" w:rsidRPr="00447CF9" w:rsidRDefault="00447CF9" w:rsidP="00DA7021">
      <w:pPr>
        <w:pStyle w:val="List"/>
        <w:widowControl w:val="0"/>
        <w:numPr>
          <w:ilvl w:val="0"/>
          <w:numId w:val="1"/>
        </w:numPr>
        <w:ind w:left="567"/>
        <w:jc w:val="both"/>
        <w:rPr>
          <w:rFonts w:ascii="Titillium" w:hAnsi="Titillium"/>
          <w:sz w:val="21"/>
          <w:szCs w:val="21"/>
        </w:rPr>
      </w:pPr>
      <w:r w:rsidRPr="00447CF9">
        <w:rPr>
          <w:rFonts w:ascii="Titillium" w:hAnsi="Titillium"/>
          <w:sz w:val="21"/>
          <w:szCs w:val="21"/>
        </w:rPr>
        <w:t>Per la presentazione delle domande occorre procedere come di seguito indicato (avvalendosi anche del “Manuale utente” presente nella procedura informatica Selezioni Online alla voce “Altro”):</w:t>
      </w:r>
    </w:p>
    <w:p w14:paraId="0FCA6E32" w14:textId="77777777" w:rsidR="00447CF9" w:rsidRPr="00447CF9" w:rsidRDefault="00447CF9" w:rsidP="00DA7021">
      <w:pPr>
        <w:pStyle w:val="NormalWeb"/>
        <w:numPr>
          <w:ilvl w:val="0"/>
          <w:numId w:val="5"/>
        </w:numPr>
        <w:spacing w:before="0" w:beforeAutospacing="0" w:after="0" w:afterAutospacing="0"/>
        <w:jc w:val="both"/>
        <w:rPr>
          <w:rFonts w:ascii="Titillium" w:hAnsi="Titillium"/>
          <w:b/>
          <w:bCs/>
          <w:sz w:val="21"/>
          <w:szCs w:val="21"/>
        </w:rPr>
      </w:pPr>
      <w:r w:rsidRPr="00447CF9">
        <w:rPr>
          <w:rFonts w:ascii="Titillium" w:hAnsi="Titillium"/>
          <w:sz w:val="21"/>
          <w:szCs w:val="21"/>
        </w:rPr>
        <w:t>effettuare la registrazione per ottenere le credenziali di accesso che saranno comunicate all’indirizzo e-mail indicato dal candidato: p</w:t>
      </w:r>
      <w:r w:rsidRPr="00447CF9">
        <w:rPr>
          <w:rFonts w:ascii="Titillium" w:hAnsi="Titillium"/>
          <w:bCs/>
          <w:sz w:val="21"/>
          <w:szCs w:val="21"/>
        </w:rPr>
        <w:t xml:space="preserve">er registrarsi utilizzare il link </w:t>
      </w:r>
      <w:hyperlink r:id="rId8" w:history="1">
        <w:r w:rsidRPr="00447CF9">
          <w:rPr>
            <w:rStyle w:val="Hyperlink"/>
            <w:rFonts w:ascii="Titillium" w:eastAsia="Arial Unicode MS" w:hAnsi="Titillium"/>
            <w:sz w:val="21"/>
            <w:szCs w:val="21"/>
          </w:rPr>
          <w:t>Nuova registrazione</w:t>
        </w:r>
      </w:hyperlink>
      <w:r w:rsidRPr="00447CF9">
        <w:rPr>
          <w:rFonts w:ascii="Titillium" w:hAnsi="Titillium"/>
          <w:sz w:val="21"/>
          <w:szCs w:val="21"/>
        </w:rPr>
        <w:t xml:space="preserve">. </w:t>
      </w:r>
      <w:r w:rsidRPr="00447CF9">
        <w:rPr>
          <w:rFonts w:ascii="Titillium" w:hAnsi="Titillium"/>
          <w:bCs/>
          <w:sz w:val="21"/>
          <w:szCs w:val="21"/>
        </w:rPr>
        <w:t>Per coloro che hanno</w:t>
      </w:r>
      <w:r w:rsidRPr="00447CF9">
        <w:rPr>
          <w:rFonts w:ascii="Titillium" w:hAnsi="Titillium"/>
          <w:sz w:val="21"/>
          <w:szCs w:val="21"/>
        </w:rPr>
        <w:t xml:space="preserve"> già partecipato ad una precedente selezione sempre su questo sito, non è necessario ripetere la registrazione. </w:t>
      </w:r>
      <w:r w:rsidRPr="00447CF9">
        <w:rPr>
          <w:rFonts w:ascii="Titillium" w:hAnsi="Titillium"/>
          <w:bCs/>
          <w:sz w:val="21"/>
          <w:szCs w:val="21"/>
        </w:rPr>
        <w:t xml:space="preserve">Per maggiori informazioni consultare il capitolo "Accesso/registrazione in procedura" del Manuale Utente, mentre per ricevere assistenza utilizzare il servizio di </w:t>
      </w:r>
      <w:hyperlink r:id="rId9" w:history="1">
        <w:r w:rsidRPr="00447CF9">
          <w:rPr>
            <w:rFonts w:ascii="Titillium" w:hAnsi="Titillium"/>
            <w:sz w:val="21"/>
            <w:szCs w:val="21"/>
          </w:rPr>
          <w:t>Helpdesk</w:t>
        </w:r>
      </w:hyperlink>
      <w:r w:rsidRPr="00447CF9">
        <w:rPr>
          <w:rFonts w:ascii="Titillium" w:hAnsi="Titillium"/>
          <w:bCs/>
          <w:sz w:val="21"/>
          <w:szCs w:val="21"/>
        </w:rPr>
        <w:t>.</w:t>
      </w:r>
    </w:p>
    <w:p w14:paraId="63F220AB" w14:textId="77777777" w:rsidR="00447CF9" w:rsidRPr="00447CF9" w:rsidRDefault="00447CF9" w:rsidP="00DA7021">
      <w:pPr>
        <w:pStyle w:val="NormalWeb"/>
        <w:numPr>
          <w:ilvl w:val="0"/>
          <w:numId w:val="5"/>
        </w:numPr>
        <w:spacing w:before="0" w:beforeAutospacing="0" w:after="0" w:afterAutospacing="0"/>
        <w:jc w:val="both"/>
        <w:rPr>
          <w:rFonts w:ascii="Titillium" w:hAnsi="Titillium"/>
          <w:sz w:val="21"/>
          <w:szCs w:val="21"/>
        </w:rPr>
      </w:pPr>
      <w:r w:rsidRPr="00447CF9">
        <w:rPr>
          <w:rFonts w:ascii="Titillium" w:hAnsi="Titillium"/>
          <w:sz w:val="21"/>
          <w:szCs w:val="21"/>
        </w:rPr>
        <w:t>compilare la domanda;</w:t>
      </w:r>
    </w:p>
    <w:p w14:paraId="5ADC3C47" w14:textId="77777777" w:rsidR="00447CF9" w:rsidRPr="00447CF9" w:rsidRDefault="00447CF9" w:rsidP="00DA7021">
      <w:pPr>
        <w:pStyle w:val="NormalWeb"/>
        <w:numPr>
          <w:ilvl w:val="0"/>
          <w:numId w:val="5"/>
        </w:numPr>
        <w:spacing w:before="0" w:beforeAutospacing="0" w:after="0" w:afterAutospacing="0"/>
        <w:jc w:val="both"/>
        <w:rPr>
          <w:rFonts w:ascii="Titillium" w:hAnsi="Titillium"/>
          <w:sz w:val="21"/>
          <w:szCs w:val="21"/>
        </w:rPr>
      </w:pPr>
      <w:r w:rsidRPr="00447CF9">
        <w:rPr>
          <w:rFonts w:ascii="Titillium" w:hAnsi="Titillium"/>
          <w:sz w:val="21"/>
          <w:szCs w:val="21"/>
        </w:rPr>
        <w:t xml:space="preserve">allegare il Pdf del </w:t>
      </w:r>
      <w:r w:rsidRPr="00447CF9">
        <w:rPr>
          <w:rFonts w:ascii="Titillium" w:hAnsi="Titillium"/>
          <w:i/>
          <w:sz w:val="21"/>
          <w:szCs w:val="21"/>
        </w:rPr>
        <w:t>curriculum vitae et studiorum</w:t>
      </w:r>
      <w:r w:rsidRPr="00447CF9">
        <w:rPr>
          <w:rFonts w:ascii="Titillium" w:hAnsi="Titillium"/>
          <w:sz w:val="21"/>
          <w:szCs w:val="21"/>
        </w:rPr>
        <w:t xml:space="preserve">, inserendo tutte le informazioni sia di tipo sostanziale che formale relative ai titoli che si intende sottoporre alla valutazione della commissione esaminatrice,  </w:t>
      </w:r>
    </w:p>
    <w:p w14:paraId="4E0148CF" w14:textId="77777777" w:rsidR="00447CF9" w:rsidRPr="00447CF9" w:rsidRDefault="00447CF9" w:rsidP="00DA7021">
      <w:pPr>
        <w:pStyle w:val="NormalWeb"/>
        <w:numPr>
          <w:ilvl w:val="0"/>
          <w:numId w:val="5"/>
        </w:numPr>
        <w:spacing w:before="0" w:beforeAutospacing="0" w:after="0" w:afterAutospacing="0"/>
        <w:jc w:val="both"/>
        <w:rPr>
          <w:rFonts w:ascii="Titillium" w:hAnsi="Titillium"/>
          <w:sz w:val="21"/>
          <w:szCs w:val="21"/>
        </w:rPr>
      </w:pPr>
      <w:r w:rsidRPr="00447CF9">
        <w:rPr>
          <w:rFonts w:ascii="Titillium" w:hAnsi="Titillium"/>
          <w:sz w:val="21"/>
          <w:szCs w:val="21"/>
        </w:rPr>
        <w:t>allegare il pdf di un documento di identità con firma leggibile in corso di validità;</w:t>
      </w:r>
    </w:p>
    <w:p w14:paraId="2252FEF3" w14:textId="77777777" w:rsidR="00447CF9" w:rsidRPr="00447CF9" w:rsidRDefault="00447CF9" w:rsidP="00DA7021">
      <w:pPr>
        <w:pStyle w:val="NormalWeb"/>
        <w:widowControl w:val="0"/>
        <w:numPr>
          <w:ilvl w:val="0"/>
          <w:numId w:val="5"/>
        </w:numPr>
        <w:spacing w:before="0" w:beforeAutospacing="0" w:after="0" w:afterAutospacing="0"/>
        <w:jc w:val="both"/>
        <w:rPr>
          <w:rFonts w:ascii="Titillium" w:hAnsi="Titillium"/>
          <w:sz w:val="21"/>
          <w:szCs w:val="21"/>
        </w:rPr>
      </w:pPr>
      <w:r w:rsidRPr="00447CF9">
        <w:rPr>
          <w:rFonts w:ascii="Titillium" w:hAnsi="Titillium"/>
          <w:sz w:val="21"/>
          <w:szCs w:val="21"/>
        </w:rPr>
        <w:t xml:space="preserve">stampare il modulo </w:t>
      </w:r>
      <w:r w:rsidRPr="00447CF9">
        <w:rPr>
          <w:rFonts w:ascii="Titillium" w:hAnsi="Titillium"/>
          <w:i/>
          <w:sz w:val="21"/>
          <w:szCs w:val="21"/>
        </w:rPr>
        <w:t>(compilato automaticamente dalla procedura con i dati anagrafici inseriti dal candidato in fase di inserimento della domanda),</w:t>
      </w:r>
      <w:r w:rsidRPr="00447CF9">
        <w:rPr>
          <w:rFonts w:ascii="Titillium" w:hAnsi="Titillium"/>
          <w:sz w:val="21"/>
          <w:szCs w:val="21"/>
        </w:rPr>
        <w:t xml:space="preserve"> concernente le dichiarazioni sostitutive di certificazione e dell’atto di notorietà, ai sensi degli artt. 46 e 47 del DPR 28 dicembre 2000 n. 445, sottoscriverlo con firma autografa leggibile ed allegare lo stesso in formato Pdf o inserire lo stesso modulo firmato digitalmente; </w:t>
      </w:r>
    </w:p>
    <w:p w14:paraId="650B6A45" w14:textId="77777777" w:rsidR="00447CF9" w:rsidRPr="00447CF9" w:rsidRDefault="00447CF9" w:rsidP="00DA7021">
      <w:pPr>
        <w:pStyle w:val="NormalWeb"/>
        <w:widowControl w:val="0"/>
        <w:numPr>
          <w:ilvl w:val="0"/>
          <w:numId w:val="5"/>
        </w:numPr>
        <w:spacing w:before="0" w:beforeAutospacing="0" w:after="0" w:afterAutospacing="0"/>
        <w:jc w:val="both"/>
        <w:rPr>
          <w:rFonts w:ascii="Titillium" w:hAnsi="Titillium"/>
          <w:color w:val="auto"/>
          <w:sz w:val="21"/>
          <w:szCs w:val="21"/>
        </w:rPr>
      </w:pPr>
      <w:r w:rsidRPr="00447CF9">
        <w:rPr>
          <w:rFonts w:ascii="Titillium" w:hAnsi="Titillium"/>
          <w:color w:val="auto"/>
          <w:sz w:val="21"/>
          <w:szCs w:val="21"/>
        </w:rPr>
        <w:t>stampare il modulo (</w:t>
      </w:r>
      <w:r w:rsidRPr="00447CF9">
        <w:rPr>
          <w:rFonts w:ascii="Titillium" w:hAnsi="Titillium"/>
          <w:i/>
          <w:color w:val="auto"/>
          <w:sz w:val="21"/>
          <w:szCs w:val="21"/>
        </w:rPr>
        <w:t>compilato automaticamente come il precedente</w:t>
      </w:r>
      <w:r w:rsidRPr="00447CF9">
        <w:rPr>
          <w:rFonts w:ascii="Titillium" w:hAnsi="Titillium"/>
          <w:color w:val="auto"/>
          <w:sz w:val="21"/>
          <w:szCs w:val="21"/>
        </w:rPr>
        <w:t>), concernente l’informativa sul trattamento dei dati personali ai sensi del Regolamento (UE) n. 2016/679, sottoscriverlo con firma autografa leggibile ed allegare lo stesso in formato Pdf o inserire lo stesso modulo firmato digitalmente;</w:t>
      </w:r>
    </w:p>
    <w:p w14:paraId="01F8C98A" w14:textId="77777777" w:rsidR="00447CF9" w:rsidRPr="00447CF9" w:rsidRDefault="00447CF9" w:rsidP="00DA7021">
      <w:pPr>
        <w:pStyle w:val="ListParagraph"/>
        <w:numPr>
          <w:ilvl w:val="0"/>
          <w:numId w:val="5"/>
        </w:numPr>
        <w:jc w:val="both"/>
        <w:rPr>
          <w:rFonts w:ascii="Titillium" w:hAnsi="Titillium"/>
          <w:sz w:val="21"/>
          <w:szCs w:val="21"/>
        </w:rPr>
      </w:pPr>
      <w:r w:rsidRPr="00447CF9">
        <w:rPr>
          <w:rFonts w:ascii="Titillium" w:hAnsi="Titillium"/>
          <w:sz w:val="21"/>
          <w:szCs w:val="21"/>
        </w:rPr>
        <w:t>confermare definitivamente la domanda per la produzione della ricevuta.</w:t>
      </w:r>
    </w:p>
    <w:p w14:paraId="405858E6" w14:textId="77777777" w:rsidR="00447CF9" w:rsidRPr="00447CF9" w:rsidRDefault="00447CF9" w:rsidP="00447CF9">
      <w:pPr>
        <w:pStyle w:val="ListParagraph"/>
        <w:jc w:val="both"/>
        <w:rPr>
          <w:rFonts w:ascii="Titillium" w:hAnsi="Titillium"/>
          <w:sz w:val="21"/>
          <w:szCs w:val="21"/>
        </w:rPr>
      </w:pPr>
    </w:p>
    <w:p w14:paraId="18573804" w14:textId="77777777" w:rsidR="00447CF9" w:rsidRPr="00447CF9" w:rsidRDefault="00447CF9" w:rsidP="00DA7021">
      <w:pPr>
        <w:pStyle w:val="List"/>
        <w:widowControl w:val="0"/>
        <w:numPr>
          <w:ilvl w:val="0"/>
          <w:numId w:val="1"/>
        </w:numPr>
        <w:ind w:left="567"/>
        <w:jc w:val="both"/>
        <w:rPr>
          <w:rFonts w:ascii="Titillium" w:hAnsi="Titillium"/>
          <w:sz w:val="21"/>
          <w:szCs w:val="21"/>
        </w:rPr>
      </w:pPr>
      <w:r w:rsidRPr="00447CF9">
        <w:rPr>
          <w:rFonts w:ascii="Titillium" w:hAnsi="Titillium"/>
          <w:sz w:val="21"/>
          <w:szCs w:val="21"/>
        </w:rPr>
        <w:t>Il sistema informatico rilascia la ricevuta del corretto invio della domanda.</w:t>
      </w:r>
      <w:r w:rsidRPr="00447CF9">
        <w:rPr>
          <w:rFonts w:ascii="Titillium" w:hAnsi="Titillium"/>
          <w:sz w:val="21"/>
          <w:szCs w:val="21"/>
        </w:rPr>
        <w:tab/>
      </w:r>
    </w:p>
    <w:p w14:paraId="650CAE5E" w14:textId="77777777" w:rsidR="00447CF9" w:rsidRPr="00447CF9" w:rsidRDefault="00447CF9" w:rsidP="00447CF9">
      <w:pPr>
        <w:pStyle w:val="List"/>
        <w:widowControl w:val="0"/>
        <w:ind w:left="567" w:firstLine="0"/>
        <w:jc w:val="both"/>
        <w:rPr>
          <w:rFonts w:ascii="Titillium" w:hAnsi="Titillium"/>
          <w:sz w:val="21"/>
          <w:szCs w:val="21"/>
        </w:rPr>
      </w:pPr>
      <w:r w:rsidRPr="00447CF9">
        <w:rPr>
          <w:rFonts w:ascii="Titillium" w:hAnsi="Titillium"/>
          <w:sz w:val="21"/>
          <w:szCs w:val="21"/>
        </w:rPr>
        <w:t>Le domande che non vengono confermate definitivamente nella procedura, come indicato a comma 1 lett. g), rimangono in stato provvisorio e pertanto sono nulle.</w:t>
      </w:r>
    </w:p>
    <w:p w14:paraId="328A3FD7" w14:textId="77777777" w:rsidR="00447CF9" w:rsidRPr="00447CF9" w:rsidRDefault="00447CF9" w:rsidP="00447CF9">
      <w:pPr>
        <w:pStyle w:val="List"/>
        <w:widowControl w:val="0"/>
        <w:ind w:left="567" w:firstLine="0"/>
        <w:jc w:val="both"/>
        <w:rPr>
          <w:rFonts w:ascii="Titillium" w:hAnsi="Titillium"/>
          <w:sz w:val="21"/>
          <w:szCs w:val="21"/>
        </w:rPr>
      </w:pPr>
    </w:p>
    <w:p w14:paraId="7CBFDFF6" w14:textId="77777777" w:rsidR="00447CF9" w:rsidRPr="00447CF9" w:rsidRDefault="00447CF9" w:rsidP="00447CF9">
      <w:pPr>
        <w:pStyle w:val="List"/>
        <w:widowControl w:val="0"/>
        <w:ind w:left="567" w:firstLine="0"/>
        <w:jc w:val="center"/>
        <w:rPr>
          <w:rFonts w:ascii="Titillium" w:hAnsi="Titillium"/>
          <w:b/>
          <w:bCs/>
          <w:noProof/>
          <w:spacing w:val="-1"/>
          <w:sz w:val="21"/>
          <w:szCs w:val="21"/>
        </w:rPr>
      </w:pPr>
      <w:r w:rsidRPr="00447CF9">
        <w:rPr>
          <w:rFonts w:ascii="Titillium" w:hAnsi="Titillium"/>
          <w:b/>
          <w:bCs/>
          <w:noProof/>
          <w:spacing w:val="-1"/>
          <w:sz w:val="21"/>
          <w:szCs w:val="21"/>
        </w:rPr>
        <w:t>Art. 5</w:t>
      </w:r>
    </w:p>
    <w:p w14:paraId="67FFDDCC" w14:textId="77777777" w:rsidR="00447CF9" w:rsidRPr="00447CF9" w:rsidRDefault="00447CF9" w:rsidP="00447CF9">
      <w:pPr>
        <w:keepNext/>
        <w:spacing w:after="240"/>
        <w:jc w:val="center"/>
        <w:rPr>
          <w:rFonts w:ascii="Titillium" w:hAnsi="Titillium"/>
          <w:b/>
          <w:bCs/>
          <w:noProof/>
          <w:spacing w:val="-1"/>
          <w:sz w:val="21"/>
          <w:szCs w:val="21"/>
        </w:rPr>
      </w:pPr>
      <w:r w:rsidRPr="00447CF9">
        <w:rPr>
          <w:rFonts w:ascii="Titillium" w:hAnsi="Titillium"/>
          <w:b/>
          <w:bCs/>
          <w:noProof/>
          <w:spacing w:val="-1"/>
          <w:sz w:val="21"/>
          <w:szCs w:val="21"/>
        </w:rPr>
        <w:t>Commissione esaminatrice</w:t>
      </w:r>
    </w:p>
    <w:p w14:paraId="5DECB7A5" w14:textId="77777777" w:rsidR="00447CF9" w:rsidRPr="00447CF9" w:rsidRDefault="00447CF9" w:rsidP="00DA7021">
      <w:pPr>
        <w:pStyle w:val="ListParagraph"/>
        <w:widowControl w:val="0"/>
        <w:numPr>
          <w:ilvl w:val="0"/>
          <w:numId w:val="7"/>
        </w:numPr>
        <w:spacing w:line="265" w:lineRule="exact"/>
        <w:ind w:right="-56"/>
        <w:rPr>
          <w:rFonts w:ascii="Titillium" w:hAnsi="Titillium"/>
          <w:noProof/>
          <w:sz w:val="21"/>
          <w:szCs w:val="21"/>
        </w:rPr>
      </w:pPr>
      <w:r w:rsidRPr="00447CF9">
        <w:rPr>
          <w:rFonts w:ascii="Titillium" w:hAnsi="Titillium"/>
          <w:noProof/>
          <w:spacing w:val="-3"/>
          <w:sz w:val="21"/>
          <w:szCs w:val="21"/>
        </w:rPr>
        <w:t>L</w:t>
      </w:r>
      <w:r w:rsidRPr="00447CF9">
        <w:rPr>
          <w:rFonts w:ascii="Titillium" w:hAnsi="Titillium"/>
          <w:noProof/>
          <w:sz w:val="21"/>
          <w:szCs w:val="21"/>
        </w:rPr>
        <w:t>a</w:t>
      </w:r>
      <w:r w:rsidRPr="00447CF9">
        <w:rPr>
          <w:rFonts w:ascii="Titillium" w:hAnsi="Titillium"/>
          <w:noProof/>
          <w:spacing w:val="-4"/>
          <w:sz w:val="21"/>
          <w:szCs w:val="21"/>
        </w:rPr>
        <w:t xml:space="preserve"> </w:t>
      </w:r>
      <w:r w:rsidRPr="00447CF9">
        <w:rPr>
          <w:rFonts w:ascii="Titillium" w:hAnsi="Titillium"/>
          <w:noProof/>
          <w:spacing w:val="1"/>
          <w:sz w:val="21"/>
          <w:szCs w:val="21"/>
        </w:rPr>
        <w:t>C</w:t>
      </w:r>
      <w:r w:rsidRPr="00447CF9">
        <w:rPr>
          <w:rFonts w:ascii="Titillium" w:hAnsi="Titillium"/>
          <w:noProof/>
          <w:sz w:val="21"/>
          <w:szCs w:val="21"/>
        </w:rPr>
        <w:t>ommissione</w:t>
      </w:r>
      <w:r w:rsidRPr="00447CF9">
        <w:rPr>
          <w:rFonts w:ascii="Titillium" w:hAnsi="Titillium"/>
          <w:noProof/>
          <w:spacing w:val="-11"/>
          <w:sz w:val="21"/>
          <w:szCs w:val="21"/>
        </w:rPr>
        <w:t xml:space="preserve"> </w:t>
      </w:r>
      <w:r w:rsidRPr="00447CF9">
        <w:rPr>
          <w:rFonts w:ascii="Titillium" w:hAnsi="Titillium"/>
          <w:noProof/>
          <w:spacing w:val="-1"/>
          <w:sz w:val="21"/>
          <w:szCs w:val="21"/>
        </w:rPr>
        <w:t>e</w:t>
      </w:r>
      <w:r w:rsidRPr="00447CF9">
        <w:rPr>
          <w:rFonts w:ascii="Titillium" w:hAnsi="Titillium"/>
          <w:noProof/>
          <w:sz w:val="21"/>
          <w:szCs w:val="21"/>
        </w:rPr>
        <w:t>s</w:t>
      </w:r>
      <w:r w:rsidRPr="00447CF9">
        <w:rPr>
          <w:rFonts w:ascii="Titillium" w:hAnsi="Titillium"/>
          <w:noProof/>
          <w:spacing w:val="-1"/>
          <w:sz w:val="21"/>
          <w:szCs w:val="21"/>
        </w:rPr>
        <w:t>a</w:t>
      </w:r>
      <w:r w:rsidRPr="00447CF9">
        <w:rPr>
          <w:rFonts w:ascii="Titillium" w:hAnsi="Titillium"/>
          <w:noProof/>
          <w:sz w:val="21"/>
          <w:szCs w:val="21"/>
        </w:rPr>
        <w:t>mi</w:t>
      </w:r>
      <w:r w:rsidRPr="00447CF9">
        <w:rPr>
          <w:rFonts w:ascii="Titillium" w:hAnsi="Titillium"/>
          <w:noProof/>
          <w:spacing w:val="2"/>
          <w:sz w:val="21"/>
          <w:szCs w:val="21"/>
        </w:rPr>
        <w:t>n</w:t>
      </w:r>
      <w:r w:rsidRPr="00447CF9">
        <w:rPr>
          <w:rFonts w:ascii="Titillium" w:hAnsi="Titillium"/>
          <w:noProof/>
          <w:spacing w:val="-1"/>
          <w:sz w:val="21"/>
          <w:szCs w:val="21"/>
        </w:rPr>
        <w:t>a</w:t>
      </w:r>
      <w:r w:rsidRPr="00447CF9">
        <w:rPr>
          <w:rFonts w:ascii="Titillium" w:hAnsi="Titillium"/>
          <w:noProof/>
          <w:sz w:val="21"/>
          <w:szCs w:val="21"/>
        </w:rPr>
        <w:t>t</w:t>
      </w:r>
      <w:r w:rsidRPr="00447CF9">
        <w:rPr>
          <w:rFonts w:ascii="Titillium" w:hAnsi="Titillium"/>
          <w:noProof/>
          <w:spacing w:val="-1"/>
          <w:sz w:val="21"/>
          <w:szCs w:val="21"/>
        </w:rPr>
        <w:t>r</w:t>
      </w:r>
      <w:r w:rsidRPr="00447CF9">
        <w:rPr>
          <w:rFonts w:ascii="Titillium" w:hAnsi="Titillium"/>
          <w:noProof/>
          <w:sz w:val="21"/>
          <w:szCs w:val="21"/>
        </w:rPr>
        <w:t>i</w:t>
      </w:r>
      <w:r w:rsidRPr="00447CF9">
        <w:rPr>
          <w:rFonts w:ascii="Titillium" w:hAnsi="Titillium"/>
          <w:noProof/>
          <w:spacing w:val="-1"/>
          <w:sz w:val="21"/>
          <w:szCs w:val="21"/>
        </w:rPr>
        <w:t>ce</w:t>
      </w:r>
      <w:r w:rsidRPr="00447CF9">
        <w:rPr>
          <w:rFonts w:ascii="Titillium" w:hAnsi="Titillium"/>
          <w:noProof/>
          <w:sz w:val="21"/>
          <w:szCs w:val="21"/>
        </w:rPr>
        <w:t>,</w:t>
      </w:r>
      <w:r w:rsidRPr="00447CF9">
        <w:rPr>
          <w:rFonts w:ascii="Titillium" w:hAnsi="Titillium"/>
          <w:noProof/>
          <w:spacing w:val="-11"/>
          <w:sz w:val="21"/>
          <w:szCs w:val="21"/>
        </w:rPr>
        <w:t xml:space="preserve"> </w:t>
      </w:r>
      <w:r w:rsidRPr="00447CF9">
        <w:rPr>
          <w:rFonts w:ascii="Titillium" w:hAnsi="Titillium"/>
          <w:noProof/>
          <w:sz w:val="21"/>
          <w:szCs w:val="21"/>
        </w:rPr>
        <w:t>no</w:t>
      </w:r>
      <w:r w:rsidRPr="00447CF9">
        <w:rPr>
          <w:rFonts w:ascii="Titillium" w:hAnsi="Titillium"/>
          <w:noProof/>
          <w:spacing w:val="1"/>
          <w:sz w:val="21"/>
          <w:szCs w:val="21"/>
        </w:rPr>
        <w:t>mi</w:t>
      </w:r>
      <w:r w:rsidRPr="00447CF9">
        <w:rPr>
          <w:rFonts w:ascii="Titillium" w:hAnsi="Titillium"/>
          <w:noProof/>
          <w:sz w:val="21"/>
          <w:szCs w:val="21"/>
        </w:rPr>
        <w:t>n</w:t>
      </w:r>
      <w:r w:rsidRPr="00447CF9">
        <w:rPr>
          <w:rFonts w:ascii="Titillium" w:hAnsi="Titillium"/>
          <w:noProof/>
          <w:spacing w:val="-1"/>
          <w:sz w:val="21"/>
          <w:szCs w:val="21"/>
        </w:rPr>
        <w:t>a</w:t>
      </w:r>
      <w:r w:rsidRPr="00447CF9">
        <w:rPr>
          <w:rFonts w:ascii="Titillium" w:hAnsi="Titillium"/>
          <w:noProof/>
          <w:spacing w:val="1"/>
          <w:sz w:val="21"/>
          <w:szCs w:val="21"/>
        </w:rPr>
        <w:t>t</w:t>
      </w:r>
      <w:r w:rsidRPr="00447CF9">
        <w:rPr>
          <w:rFonts w:ascii="Titillium" w:hAnsi="Titillium"/>
          <w:noProof/>
          <w:sz w:val="21"/>
          <w:szCs w:val="21"/>
        </w:rPr>
        <w:t>a</w:t>
      </w:r>
      <w:r w:rsidRPr="00447CF9">
        <w:rPr>
          <w:rFonts w:ascii="Titillium" w:hAnsi="Titillium"/>
          <w:noProof/>
          <w:spacing w:val="-10"/>
          <w:sz w:val="21"/>
          <w:szCs w:val="21"/>
        </w:rPr>
        <w:t xml:space="preserve"> dal Direttore dell</w:t>
      </w:r>
      <w:r w:rsidRPr="00447CF9">
        <w:rPr>
          <w:rFonts w:ascii="Titillium" w:hAnsi="Titillium"/>
          <w:noProof/>
          <w:color w:val="363838"/>
          <w:spacing w:val="-4"/>
          <w:w w:val="185"/>
          <w:sz w:val="21"/>
          <w:szCs w:val="21"/>
        </w:rPr>
        <w:t>'</w:t>
      </w:r>
      <w:r w:rsidRPr="00447CF9">
        <w:rPr>
          <w:rFonts w:ascii="Titillium" w:hAnsi="Titillium"/>
          <w:noProof/>
          <w:color w:val="1F1F23"/>
          <w:w w:val="104"/>
          <w:sz w:val="21"/>
          <w:szCs w:val="21"/>
        </w:rPr>
        <w:t>Istitut</w:t>
      </w:r>
      <w:r w:rsidRPr="00447CF9">
        <w:rPr>
          <w:rFonts w:ascii="Titillium" w:hAnsi="Titillium"/>
          <w:noProof/>
          <w:color w:val="1F1F23"/>
          <w:w w:val="105"/>
          <w:sz w:val="21"/>
          <w:szCs w:val="21"/>
        </w:rPr>
        <w:t xml:space="preserve">o è </w:t>
      </w:r>
      <w:r w:rsidRPr="00447CF9">
        <w:rPr>
          <w:rFonts w:ascii="Titillium" w:hAnsi="Titillium"/>
          <w:noProof/>
          <w:spacing w:val="-1"/>
          <w:sz w:val="21"/>
          <w:szCs w:val="21"/>
        </w:rPr>
        <w:t>c</w:t>
      </w:r>
      <w:r w:rsidRPr="00447CF9">
        <w:rPr>
          <w:rFonts w:ascii="Titillium" w:hAnsi="Titillium"/>
          <w:noProof/>
          <w:sz w:val="21"/>
          <w:szCs w:val="21"/>
        </w:rPr>
        <w:t>o</w:t>
      </w:r>
      <w:r w:rsidRPr="00447CF9">
        <w:rPr>
          <w:rFonts w:ascii="Titillium" w:hAnsi="Titillium"/>
          <w:noProof/>
          <w:spacing w:val="1"/>
          <w:sz w:val="21"/>
          <w:szCs w:val="21"/>
        </w:rPr>
        <w:t>m</w:t>
      </w:r>
      <w:r w:rsidRPr="00447CF9">
        <w:rPr>
          <w:rFonts w:ascii="Titillium" w:hAnsi="Titillium"/>
          <w:noProof/>
          <w:sz w:val="21"/>
          <w:szCs w:val="21"/>
        </w:rPr>
        <w:t>pos</w:t>
      </w:r>
      <w:r w:rsidRPr="00447CF9">
        <w:rPr>
          <w:rFonts w:ascii="Titillium" w:hAnsi="Titillium"/>
          <w:noProof/>
          <w:spacing w:val="1"/>
          <w:sz w:val="21"/>
          <w:szCs w:val="21"/>
        </w:rPr>
        <w:t>t</w:t>
      </w:r>
      <w:r w:rsidRPr="00447CF9">
        <w:rPr>
          <w:rFonts w:ascii="Titillium" w:hAnsi="Titillium"/>
          <w:noProof/>
          <w:sz w:val="21"/>
          <w:szCs w:val="21"/>
        </w:rPr>
        <w:t>a</w:t>
      </w:r>
      <w:r w:rsidRPr="00447CF9">
        <w:rPr>
          <w:rFonts w:ascii="Titillium" w:hAnsi="Titillium"/>
          <w:noProof/>
          <w:spacing w:val="-7"/>
          <w:sz w:val="21"/>
          <w:szCs w:val="21"/>
        </w:rPr>
        <w:t xml:space="preserve"> secondo le disposizioni di cui agli articoli 5 e 7 del </w:t>
      </w:r>
      <w:r w:rsidRPr="00447CF9">
        <w:rPr>
          <w:rFonts w:ascii="Titillium" w:hAnsi="Titillium"/>
          <w:i/>
          <w:iCs/>
          <w:noProof/>
          <w:spacing w:val="-7"/>
          <w:sz w:val="21"/>
          <w:szCs w:val="21"/>
        </w:rPr>
        <w:t xml:space="preserve">“Disciplinare concernente le assunzioni di personale con contratto di lavoro a tempo determinato” </w:t>
      </w:r>
      <w:r w:rsidRPr="00447CF9">
        <w:rPr>
          <w:rFonts w:ascii="Titillium" w:hAnsi="Titillium"/>
          <w:noProof/>
          <w:spacing w:val="-7"/>
          <w:sz w:val="21"/>
          <w:szCs w:val="21"/>
        </w:rPr>
        <w:t>del 2005, nonché dalla delibera n. 142/2021 e segnatamente da tre componenti effettivi, di cui almeno uno esterno, e da due supplenti; il ruolo di presidente della commissione è assegnato al componente esterno.</w:t>
      </w:r>
    </w:p>
    <w:p w14:paraId="5D4E1B4B" w14:textId="77777777" w:rsidR="00447CF9" w:rsidRPr="00447CF9" w:rsidRDefault="00447CF9" w:rsidP="00DA7021">
      <w:pPr>
        <w:pStyle w:val="ListParagraph"/>
        <w:widowControl w:val="0"/>
        <w:numPr>
          <w:ilvl w:val="0"/>
          <w:numId w:val="7"/>
        </w:numPr>
        <w:spacing w:line="265" w:lineRule="exact"/>
        <w:ind w:right="-56"/>
        <w:rPr>
          <w:rFonts w:ascii="Titillium" w:hAnsi="Titillium"/>
          <w:noProof/>
          <w:sz w:val="21"/>
          <w:szCs w:val="21"/>
        </w:rPr>
      </w:pPr>
      <w:r w:rsidRPr="00447CF9">
        <w:rPr>
          <w:rFonts w:ascii="Titillium" w:hAnsi="Titillium"/>
          <w:spacing w:val="-3"/>
          <w:sz w:val="21"/>
          <w:szCs w:val="21"/>
        </w:rPr>
        <w:t>I</w:t>
      </w:r>
      <w:r w:rsidRPr="00447CF9">
        <w:rPr>
          <w:rFonts w:ascii="Titillium" w:hAnsi="Titillium"/>
          <w:sz w:val="21"/>
          <w:szCs w:val="21"/>
        </w:rPr>
        <w:t>l d</w:t>
      </w:r>
      <w:r w:rsidRPr="00447CF9">
        <w:rPr>
          <w:rFonts w:ascii="Titillium" w:hAnsi="Titillium"/>
          <w:spacing w:val="1"/>
          <w:sz w:val="21"/>
          <w:szCs w:val="21"/>
        </w:rPr>
        <w:t>e</w:t>
      </w:r>
      <w:r w:rsidRPr="00447CF9">
        <w:rPr>
          <w:rFonts w:ascii="Titillium" w:hAnsi="Titillium"/>
          <w:spacing w:val="-1"/>
          <w:sz w:val="21"/>
          <w:szCs w:val="21"/>
        </w:rPr>
        <w:t>cre</w:t>
      </w:r>
      <w:r w:rsidRPr="00447CF9">
        <w:rPr>
          <w:rFonts w:ascii="Titillium" w:hAnsi="Titillium"/>
          <w:spacing w:val="1"/>
          <w:sz w:val="21"/>
          <w:szCs w:val="21"/>
        </w:rPr>
        <w:t>t</w:t>
      </w:r>
      <w:r w:rsidRPr="00447CF9">
        <w:rPr>
          <w:rFonts w:ascii="Titillium" w:hAnsi="Titillium"/>
          <w:sz w:val="21"/>
          <w:szCs w:val="21"/>
        </w:rPr>
        <w:t>o di no</w:t>
      </w:r>
      <w:r w:rsidRPr="00447CF9">
        <w:rPr>
          <w:rFonts w:ascii="Titillium" w:hAnsi="Titillium"/>
          <w:spacing w:val="1"/>
          <w:sz w:val="21"/>
          <w:szCs w:val="21"/>
        </w:rPr>
        <w:t>mi</w:t>
      </w:r>
      <w:r w:rsidRPr="00447CF9">
        <w:rPr>
          <w:rFonts w:ascii="Titillium" w:hAnsi="Titillium"/>
          <w:sz w:val="21"/>
          <w:szCs w:val="21"/>
        </w:rPr>
        <w:t>na è pubb</w:t>
      </w:r>
      <w:r w:rsidRPr="00447CF9">
        <w:rPr>
          <w:rFonts w:ascii="Titillium" w:hAnsi="Titillium"/>
          <w:spacing w:val="1"/>
          <w:sz w:val="21"/>
          <w:szCs w:val="21"/>
        </w:rPr>
        <w:t>li</w:t>
      </w:r>
      <w:r w:rsidRPr="00447CF9">
        <w:rPr>
          <w:rFonts w:ascii="Titillium" w:hAnsi="Titillium"/>
          <w:spacing w:val="-1"/>
          <w:sz w:val="21"/>
          <w:szCs w:val="21"/>
        </w:rPr>
        <w:t>ca</w:t>
      </w:r>
      <w:r w:rsidRPr="00447CF9">
        <w:rPr>
          <w:rFonts w:ascii="Titillium" w:hAnsi="Titillium"/>
          <w:spacing w:val="1"/>
          <w:sz w:val="21"/>
          <w:szCs w:val="21"/>
        </w:rPr>
        <w:t>t</w:t>
      </w:r>
      <w:r w:rsidRPr="00447CF9">
        <w:rPr>
          <w:rFonts w:ascii="Titillium" w:hAnsi="Titillium"/>
          <w:sz w:val="21"/>
          <w:szCs w:val="21"/>
        </w:rPr>
        <w:t>o sulla p</w:t>
      </w:r>
      <w:r w:rsidRPr="00447CF9">
        <w:rPr>
          <w:rFonts w:ascii="Titillium" w:hAnsi="Titillium"/>
          <w:spacing w:val="-1"/>
          <w:sz w:val="21"/>
          <w:szCs w:val="21"/>
        </w:rPr>
        <w:t>a</w:t>
      </w:r>
      <w:r w:rsidRPr="00447CF9">
        <w:rPr>
          <w:rFonts w:ascii="Titillium" w:hAnsi="Titillium"/>
          <w:spacing w:val="-2"/>
          <w:sz w:val="21"/>
          <w:szCs w:val="21"/>
        </w:rPr>
        <w:t>g</w:t>
      </w:r>
      <w:r w:rsidRPr="00447CF9">
        <w:rPr>
          <w:rFonts w:ascii="Titillium" w:hAnsi="Titillium"/>
          <w:sz w:val="21"/>
          <w:szCs w:val="21"/>
        </w:rPr>
        <w:t>i</w:t>
      </w:r>
      <w:r w:rsidRPr="00447CF9">
        <w:rPr>
          <w:rFonts w:ascii="Titillium" w:hAnsi="Titillium"/>
          <w:spacing w:val="2"/>
          <w:sz w:val="21"/>
          <w:szCs w:val="21"/>
        </w:rPr>
        <w:t>n</w:t>
      </w:r>
      <w:r w:rsidRPr="00447CF9">
        <w:rPr>
          <w:rFonts w:ascii="Titillium" w:hAnsi="Titillium"/>
          <w:sz w:val="21"/>
          <w:szCs w:val="21"/>
        </w:rPr>
        <w:t>a d</w:t>
      </w:r>
      <w:r w:rsidRPr="00447CF9">
        <w:rPr>
          <w:rFonts w:ascii="Titillium" w:hAnsi="Titillium"/>
          <w:spacing w:val="-1"/>
          <w:sz w:val="21"/>
          <w:szCs w:val="21"/>
        </w:rPr>
        <w:t>e</w:t>
      </w:r>
      <w:r w:rsidRPr="00447CF9">
        <w:rPr>
          <w:rFonts w:ascii="Titillium" w:hAnsi="Titillium"/>
          <w:sz w:val="21"/>
          <w:szCs w:val="21"/>
        </w:rPr>
        <w:t xml:space="preserve">l sito </w:t>
      </w:r>
      <w:r w:rsidRPr="00447CF9">
        <w:rPr>
          <w:rFonts w:ascii="Titillium" w:hAnsi="Titillium"/>
          <w:spacing w:val="-6"/>
          <w:sz w:val="21"/>
          <w:szCs w:val="21"/>
        </w:rPr>
        <w:t>I</w:t>
      </w:r>
      <w:r w:rsidRPr="00447CF9">
        <w:rPr>
          <w:rFonts w:ascii="Titillium" w:hAnsi="Titillium"/>
          <w:sz w:val="21"/>
          <w:szCs w:val="21"/>
        </w:rPr>
        <w:t>nt</w:t>
      </w:r>
      <w:r w:rsidRPr="00447CF9">
        <w:rPr>
          <w:rFonts w:ascii="Titillium" w:hAnsi="Titillium"/>
          <w:spacing w:val="-1"/>
          <w:sz w:val="21"/>
          <w:szCs w:val="21"/>
        </w:rPr>
        <w:t>er</w:t>
      </w:r>
      <w:r w:rsidRPr="00447CF9">
        <w:rPr>
          <w:rFonts w:ascii="Titillium" w:hAnsi="Titillium"/>
          <w:spacing w:val="2"/>
          <w:sz w:val="21"/>
          <w:szCs w:val="21"/>
        </w:rPr>
        <w:t>n</w:t>
      </w:r>
      <w:r w:rsidRPr="00447CF9">
        <w:rPr>
          <w:rFonts w:ascii="Titillium" w:hAnsi="Titillium"/>
          <w:spacing w:val="-1"/>
          <w:sz w:val="21"/>
          <w:szCs w:val="21"/>
        </w:rPr>
        <w:t>e</w:t>
      </w:r>
      <w:r w:rsidRPr="00447CF9">
        <w:rPr>
          <w:rFonts w:ascii="Titillium" w:hAnsi="Titillium"/>
          <w:sz w:val="21"/>
          <w:szCs w:val="21"/>
        </w:rPr>
        <w:t>t d</w:t>
      </w:r>
      <w:r w:rsidRPr="00447CF9">
        <w:rPr>
          <w:rFonts w:ascii="Titillium" w:hAnsi="Titillium"/>
          <w:spacing w:val="-1"/>
          <w:sz w:val="21"/>
          <w:szCs w:val="21"/>
        </w:rPr>
        <w:t>e</w:t>
      </w:r>
      <w:r w:rsidRPr="00447CF9">
        <w:rPr>
          <w:rFonts w:ascii="Titillium" w:hAnsi="Titillium"/>
          <w:sz w:val="21"/>
          <w:szCs w:val="21"/>
        </w:rPr>
        <w:t xml:space="preserve">l </w:t>
      </w:r>
      <w:r w:rsidRPr="00447CF9">
        <w:rPr>
          <w:rFonts w:ascii="Titillium" w:hAnsi="Titillium"/>
          <w:spacing w:val="1"/>
          <w:sz w:val="21"/>
          <w:szCs w:val="21"/>
        </w:rPr>
        <w:t>C</w:t>
      </w:r>
      <w:r w:rsidRPr="00447CF9">
        <w:rPr>
          <w:rFonts w:ascii="Titillium" w:hAnsi="Titillium"/>
          <w:spacing w:val="-1"/>
          <w:sz w:val="21"/>
          <w:szCs w:val="21"/>
        </w:rPr>
        <w:t>N</w:t>
      </w:r>
      <w:r w:rsidRPr="00447CF9">
        <w:rPr>
          <w:rFonts w:ascii="Titillium" w:hAnsi="Titillium"/>
          <w:spacing w:val="1"/>
          <w:sz w:val="21"/>
          <w:szCs w:val="21"/>
        </w:rPr>
        <w:t>R</w:t>
      </w:r>
      <w:r w:rsidRPr="00447CF9">
        <w:rPr>
          <w:rFonts w:ascii="Titillium" w:hAnsi="Titillium"/>
          <w:sz w:val="21"/>
          <w:szCs w:val="21"/>
        </w:rPr>
        <w:t xml:space="preserve">: </w:t>
      </w:r>
      <w:r w:rsidRPr="00447CF9">
        <w:rPr>
          <w:rFonts w:ascii="Titillium" w:hAnsi="Titillium"/>
          <w:spacing w:val="-1"/>
          <w:sz w:val="21"/>
          <w:szCs w:val="21"/>
        </w:rPr>
        <w:t>a</w:t>
      </w:r>
      <w:r w:rsidRPr="00447CF9">
        <w:rPr>
          <w:rFonts w:ascii="Titillium" w:hAnsi="Titillium"/>
          <w:spacing w:val="-2"/>
          <w:sz w:val="21"/>
          <w:szCs w:val="21"/>
        </w:rPr>
        <w:t>g</w:t>
      </w:r>
      <w:r w:rsidRPr="00447CF9">
        <w:rPr>
          <w:rFonts w:ascii="Titillium" w:hAnsi="Titillium"/>
          <w:sz w:val="21"/>
          <w:szCs w:val="21"/>
        </w:rPr>
        <w:t>li indi</w:t>
      </w:r>
      <w:r w:rsidRPr="00447CF9">
        <w:rPr>
          <w:rFonts w:ascii="Titillium" w:hAnsi="Titillium"/>
          <w:spacing w:val="-1"/>
          <w:sz w:val="21"/>
          <w:szCs w:val="21"/>
        </w:rPr>
        <w:t>r</w:t>
      </w:r>
      <w:r w:rsidRPr="00447CF9">
        <w:rPr>
          <w:rFonts w:ascii="Titillium" w:hAnsi="Titillium"/>
          <w:sz w:val="21"/>
          <w:szCs w:val="21"/>
        </w:rPr>
        <w:t>i</w:t>
      </w:r>
      <w:r w:rsidRPr="00447CF9">
        <w:rPr>
          <w:rFonts w:ascii="Titillium" w:hAnsi="Titillium"/>
          <w:spacing w:val="-1"/>
          <w:sz w:val="21"/>
          <w:szCs w:val="21"/>
        </w:rPr>
        <w:t>zz</w:t>
      </w:r>
      <w:r w:rsidRPr="00447CF9">
        <w:rPr>
          <w:rFonts w:ascii="Titillium" w:hAnsi="Titillium"/>
          <w:sz w:val="21"/>
          <w:szCs w:val="21"/>
        </w:rPr>
        <w:t xml:space="preserve">i </w:t>
      </w:r>
      <w:hyperlink r:id="rId10" w:history="1">
        <w:r w:rsidRPr="00447CF9">
          <w:rPr>
            <w:rStyle w:val="Hyperlink"/>
            <w:rFonts w:ascii="Titillium" w:hAnsi="Titillium"/>
            <w:noProof/>
            <w:sz w:val="21"/>
            <w:szCs w:val="21"/>
          </w:rPr>
          <w:t>https://www.u</w:t>
        </w:r>
        <w:r w:rsidRPr="00447CF9">
          <w:rPr>
            <w:rStyle w:val="Hyperlink"/>
            <w:rFonts w:ascii="Titillium" w:hAnsi="Titillium"/>
            <w:noProof/>
            <w:spacing w:val="-1"/>
            <w:sz w:val="21"/>
            <w:szCs w:val="21"/>
          </w:rPr>
          <w:t>r</w:t>
        </w:r>
        <w:r w:rsidRPr="00447CF9">
          <w:rPr>
            <w:rStyle w:val="Hyperlink"/>
            <w:rFonts w:ascii="Titillium" w:hAnsi="Titillium"/>
            <w:noProof/>
            <w:sz w:val="21"/>
            <w:szCs w:val="21"/>
          </w:rPr>
          <w:t>p.</w:t>
        </w:r>
        <w:r w:rsidRPr="00447CF9">
          <w:rPr>
            <w:rStyle w:val="Hyperlink"/>
            <w:rFonts w:ascii="Titillium" w:hAnsi="Titillium"/>
            <w:noProof/>
            <w:spacing w:val="-1"/>
            <w:sz w:val="21"/>
            <w:szCs w:val="21"/>
          </w:rPr>
          <w:t>c</w:t>
        </w:r>
        <w:r w:rsidRPr="00447CF9">
          <w:rPr>
            <w:rStyle w:val="Hyperlink"/>
            <w:rFonts w:ascii="Titillium" w:hAnsi="Titillium"/>
            <w:noProof/>
            <w:sz w:val="21"/>
            <w:szCs w:val="21"/>
          </w:rPr>
          <w:t>n</w:t>
        </w:r>
        <w:r w:rsidRPr="00447CF9">
          <w:rPr>
            <w:rStyle w:val="Hyperlink"/>
            <w:rFonts w:ascii="Titillium" w:hAnsi="Titillium"/>
            <w:noProof/>
            <w:spacing w:val="-1"/>
            <w:sz w:val="21"/>
            <w:szCs w:val="21"/>
          </w:rPr>
          <w:t>r</w:t>
        </w:r>
        <w:r w:rsidRPr="00447CF9">
          <w:rPr>
            <w:rStyle w:val="Hyperlink"/>
            <w:rFonts w:ascii="Titillium" w:hAnsi="Titillium"/>
            <w:noProof/>
            <w:sz w:val="21"/>
            <w:szCs w:val="21"/>
          </w:rPr>
          <w:t>.it/</w:t>
        </w:r>
        <w:r w:rsidRPr="00447CF9">
          <w:rPr>
            <w:rStyle w:val="Hyperlink"/>
            <w:rFonts w:ascii="Titillium" w:hAnsi="Titillium"/>
            <w:noProof/>
            <w:spacing w:val="-11"/>
            <w:sz w:val="21"/>
            <w:szCs w:val="21"/>
          </w:rPr>
          <w:t xml:space="preserve"> </w:t>
        </w:r>
      </w:hyperlink>
      <w:r w:rsidRPr="00447CF9">
        <w:rPr>
          <w:rFonts w:ascii="Titillium" w:hAnsi="Titillium"/>
          <w:noProof/>
          <w:color w:val="000000"/>
          <w:sz w:val="21"/>
          <w:szCs w:val="21"/>
        </w:rPr>
        <w:t>e</w:t>
      </w:r>
      <w:r w:rsidRPr="00447CF9">
        <w:rPr>
          <w:rFonts w:ascii="Titillium" w:hAnsi="Titillium"/>
          <w:noProof/>
          <w:color w:val="000000"/>
          <w:spacing w:val="-1"/>
          <w:sz w:val="21"/>
          <w:szCs w:val="21"/>
        </w:rPr>
        <w:t xml:space="preserve"> </w:t>
      </w:r>
      <w:hyperlink r:id="rId11" w:history="1">
        <w:r w:rsidRPr="00447CF9">
          <w:rPr>
            <w:rStyle w:val="Hyperlink"/>
            <w:rFonts w:ascii="Titillium" w:hAnsi="Titillium"/>
            <w:noProof/>
            <w:sz w:val="21"/>
            <w:szCs w:val="21"/>
          </w:rPr>
          <w:t>https://s</w:t>
        </w:r>
        <w:r w:rsidRPr="00447CF9">
          <w:rPr>
            <w:rStyle w:val="Hyperlink"/>
            <w:rFonts w:ascii="Titillium" w:hAnsi="Titillium"/>
            <w:noProof/>
            <w:spacing w:val="-1"/>
            <w:sz w:val="21"/>
            <w:szCs w:val="21"/>
          </w:rPr>
          <w:t>e</w:t>
        </w:r>
        <w:r w:rsidRPr="00447CF9">
          <w:rPr>
            <w:rStyle w:val="Hyperlink"/>
            <w:rFonts w:ascii="Titillium" w:hAnsi="Titillium"/>
            <w:noProof/>
            <w:sz w:val="21"/>
            <w:szCs w:val="21"/>
          </w:rPr>
          <w:t>l</w:t>
        </w:r>
        <w:r w:rsidRPr="00447CF9">
          <w:rPr>
            <w:rStyle w:val="Hyperlink"/>
            <w:rFonts w:ascii="Titillium" w:hAnsi="Titillium"/>
            <w:noProof/>
            <w:spacing w:val="-1"/>
            <w:sz w:val="21"/>
            <w:szCs w:val="21"/>
          </w:rPr>
          <w:t>e</w:t>
        </w:r>
        <w:r w:rsidRPr="00447CF9">
          <w:rPr>
            <w:rStyle w:val="Hyperlink"/>
            <w:rFonts w:ascii="Titillium" w:hAnsi="Titillium"/>
            <w:noProof/>
            <w:spacing w:val="1"/>
            <w:sz w:val="21"/>
            <w:szCs w:val="21"/>
          </w:rPr>
          <w:t>z</w:t>
        </w:r>
        <w:r w:rsidRPr="00447CF9">
          <w:rPr>
            <w:rStyle w:val="Hyperlink"/>
            <w:rFonts w:ascii="Titillium" w:hAnsi="Titillium"/>
            <w:noProof/>
            <w:sz w:val="21"/>
            <w:szCs w:val="21"/>
          </w:rPr>
          <w:t>io</w:t>
        </w:r>
        <w:r w:rsidRPr="00447CF9">
          <w:rPr>
            <w:rStyle w:val="Hyperlink"/>
            <w:rFonts w:ascii="Titillium" w:hAnsi="Titillium"/>
            <w:noProof/>
            <w:spacing w:val="-2"/>
            <w:sz w:val="21"/>
            <w:szCs w:val="21"/>
          </w:rPr>
          <w:t>n</w:t>
        </w:r>
        <w:r w:rsidRPr="00447CF9">
          <w:rPr>
            <w:rStyle w:val="Hyperlink"/>
            <w:rFonts w:ascii="Titillium" w:hAnsi="Titillium"/>
            <w:noProof/>
            <w:sz w:val="21"/>
            <w:szCs w:val="21"/>
          </w:rPr>
          <w:t>ionlin</w:t>
        </w:r>
        <w:r w:rsidRPr="00447CF9">
          <w:rPr>
            <w:rStyle w:val="Hyperlink"/>
            <w:rFonts w:ascii="Titillium" w:hAnsi="Titillium"/>
            <w:noProof/>
            <w:spacing w:val="-1"/>
            <w:sz w:val="21"/>
            <w:szCs w:val="21"/>
          </w:rPr>
          <w:t>e</w:t>
        </w:r>
        <w:r w:rsidRPr="00447CF9">
          <w:rPr>
            <w:rStyle w:val="Hyperlink"/>
            <w:rFonts w:ascii="Titillium" w:hAnsi="Titillium"/>
            <w:noProof/>
            <w:sz w:val="21"/>
            <w:szCs w:val="21"/>
          </w:rPr>
          <w:t>.</w:t>
        </w:r>
        <w:r w:rsidRPr="00447CF9">
          <w:rPr>
            <w:rStyle w:val="Hyperlink"/>
            <w:rFonts w:ascii="Titillium" w:hAnsi="Titillium"/>
            <w:noProof/>
            <w:spacing w:val="-1"/>
            <w:sz w:val="21"/>
            <w:szCs w:val="21"/>
          </w:rPr>
          <w:t>c</w:t>
        </w:r>
        <w:r w:rsidRPr="00447CF9">
          <w:rPr>
            <w:rStyle w:val="Hyperlink"/>
            <w:rFonts w:ascii="Titillium" w:hAnsi="Titillium"/>
            <w:noProof/>
            <w:sz w:val="21"/>
            <w:szCs w:val="21"/>
          </w:rPr>
          <w:t>n</w:t>
        </w:r>
        <w:r w:rsidRPr="00447CF9">
          <w:rPr>
            <w:rStyle w:val="Hyperlink"/>
            <w:rFonts w:ascii="Titillium" w:hAnsi="Titillium"/>
            <w:noProof/>
            <w:spacing w:val="-1"/>
            <w:sz w:val="21"/>
            <w:szCs w:val="21"/>
          </w:rPr>
          <w:t>r</w:t>
        </w:r>
        <w:r w:rsidRPr="00447CF9">
          <w:rPr>
            <w:rStyle w:val="Hyperlink"/>
            <w:rFonts w:ascii="Titillium" w:hAnsi="Titillium"/>
            <w:noProof/>
            <w:sz w:val="21"/>
            <w:szCs w:val="21"/>
          </w:rPr>
          <w:t>.it</w:t>
        </w:r>
      </w:hyperlink>
      <w:r w:rsidRPr="00447CF9">
        <w:rPr>
          <w:rFonts w:ascii="Titillium" w:hAnsi="Titillium"/>
          <w:noProof/>
          <w:color w:val="0000FF"/>
          <w:sz w:val="21"/>
          <w:szCs w:val="21"/>
          <w:u w:val="single" w:color="0000FF"/>
        </w:rPr>
        <w:t>.</w:t>
      </w:r>
    </w:p>
    <w:p w14:paraId="1879EABC" w14:textId="77777777" w:rsidR="00447CF9" w:rsidRPr="00447CF9" w:rsidRDefault="00447CF9" w:rsidP="00DA7021">
      <w:pPr>
        <w:pStyle w:val="ListParagraph"/>
        <w:widowControl w:val="0"/>
        <w:numPr>
          <w:ilvl w:val="0"/>
          <w:numId w:val="7"/>
        </w:numPr>
        <w:spacing w:line="265" w:lineRule="exact"/>
        <w:ind w:right="-56"/>
        <w:rPr>
          <w:rFonts w:ascii="Titillium" w:hAnsi="Titillium"/>
          <w:noProof/>
          <w:spacing w:val="-3"/>
          <w:sz w:val="21"/>
          <w:szCs w:val="21"/>
        </w:rPr>
      </w:pPr>
      <w:r w:rsidRPr="00447CF9">
        <w:rPr>
          <w:rFonts w:ascii="Titillium" w:hAnsi="Titillium"/>
          <w:noProof/>
          <w:spacing w:val="-3"/>
          <w:sz w:val="21"/>
          <w:szCs w:val="21"/>
        </w:rPr>
        <w:t>Le eventuali modificazioni dello stato giuridico intervenute successivamente alla nomina non incidono sulla qualità di commissario.</w:t>
      </w:r>
    </w:p>
    <w:p w14:paraId="182EE3A6" w14:textId="77777777" w:rsidR="00447CF9" w:rsidRPr="00447CF9" w:rsidRDefault="00447CF9" w:rsidP="00DA7021">
      <w:pPr>
        <w:pStyle w:val="ListParagraph"/>
        <w:widowControl w:val="0"/>
        <w:numPr>
          <w:ilvl w:val="0"/>
          <w:numId w:val="7"/>
        </w:numPr>
        <w:spacing w:line="265" w:lineRule="exact"/>
        <w:ind w:right="-56"/>
        <w:rPr>
          <w:rFonts w:ascii="Titillium" w:hAnsi="Titillium"/>
          <w:noProof/>
          <w:spacing w:val="-3"/>
          <w:sz w:val="21"/>
          <w:szCs w:val="21"/>
        </w:rPr>
      </w:pPr>
      <w:r w:rsidRPr="00447CF9">
        <w:rPr>
          <w:rFonts w:ascii="Titillium" w:hAnsi="Titillium"/>
          <w:noProof/>
          <w:spacing w:val="-3"/>
          <w:sz w:val="21"/>
          <w:szCs w:val="21"/>
        </w:rPr>
        <w:t xml:space="preserve">La Commissione conclude la procedura entro tre mesi dalla data della prima riunione. Con proprio provvedimento il </w:t>
      </w:r>
      <w:r w:rsidRPr="00447CF9">
        <w:rPr>
          <w:rFonts w:ascii="Titillium" w:hAnsi="Titillium"/>
          <w:noProof/>
          <w:spacing w:val="-10"/>
          <w:sz w:val="21"/>
          <w:szCs w:val="21"/>
        </w:rPr>
        <w:t xml:space="preserve">Direttore </w:t>
      </w:r>
      <w:r w:rsidRPr="00447CF9">
        <w:rPr>
          <w:rFonts w:ascii="Titillium" w:hAnsi="Titillium"/>
          <w:noProof/>
          <w:spacing w:val="-3"/>
          <w:sz w:val="21"/>
          <w:szCs w:val="21"/>
        </w:rPr>
        <w:t>di cui al comma 1</w:t>
      </w:r>
      <w:r w:rsidRPr="00447CF9">
        <w:rPr>
          <w:rFonts w:ascii="Titillium" w:hAnsi="Titillium"/>
          <w:noProof/>
          <w:color w:val="1F1F23"/>
          <w:spacing w:val="5"/>
          <w:sz w:val="21"/>
          <w:szCs w:val="21"/>
        </w:rPr>
        <w:t xml:space="preserve"> può p</w:t>
      </w:r>
      <w:r w:rsidRPr="00447CF9">
        <w:rPr>
          <w:rFonts w:ascii="Titillium" w:hAnsi="Titillium"/>
          <w:noProof/>
          <w:spacing w:val="-3"/>
          <w:sz w:val="21"/>
          <w:szCs w:val="21"/>
        </w:rPr>
        <w:t xml:space="preserve">rorogare il predetto termine per una sola volta e per non più di due mesi. L'inosservanza di tale termine dovrà essere giustificata collegialmente dalla Commissione esaminatrice con motivata relazione da inoltrare al </w:t>
      </w:r>
      <w:r w:rsidRPr="00447CF9">
        <w:rPr>
          <w:rFonts w:ascii="Titillium" w:hAnsi="Titillium"/>
          <w:noProof/>
          <w:spacing w:val="-10"/>
          <w:sz w:val="21"/>
          <w:szCs w:val="21"/>
        </w:rPr>
        <w:t>Direttore stesso</w:t>
      </w:r>
      <w:r w:rsidRPr="00447CF9">
        <w:rPr>
          <w:rFonts w:ascii="Titillium" w:hAnsi="Titillium"/>
          <w:noProof/>
          <w:spacing w:val="-3"/>
          <w:sz w:val="21"/>
          <w:szCs w:val="21"/>
        </w:rPr>
        <w:t>.</w:t>
      </w:r>
    </w:p>
    <w:p w14:paraId="59E0175E" w14:textId="77777777" w:rsidR="00447CF9" w:rsidRPr="00447CF9" w:rsidRDefault="00447CF9" w:rsidP="00447CF9">
      <w:pPr>
        <w:keepNext/>
        <w:spacing w:before="480"/>
        <w:jc w:val="center"/>
        <w:rPr>
          <w:rFonts w:ascii="Titillium" w:hAnsi="Titillium"/>
          <w:b/>
          <w:bCs/>
          <w:noProof/>
          <w:spacing w:val="-1"/>
          <w:sz w:val="21"/>
          <w:szCs w:val="21"/>
        </w:rPr>
      </w:pPr>
      <w:r w:rsidRPr="00447CF9">
        <w:rPr>
          <w:rFonts w:ascii="Titillium" w:hAnsi="Titillium"/>
          <w:b/>
          <w:bCs/>
          <w:noProof/>
          <w:spacing w:val="-1"/>
          <w:sz w:val="21"/>
          <w:szCs w:val="21"/>
        </w:rPr>
        <w:t>Art. 6</w:t>
      </w:r>
    </w:p>
    <w:p w14:paraId="04ED569B" w14:textId="77777777" w:rsidR="00447CF9" w:rsidRPr="00447CF9" w:rsidRDefault="00447CF9" w:rsidP="00447CF9">
      <w:pPr>
        <w:keepNext/>
        <w:spacing w:after="240"/>
        <w:jc w:val="center"/>
        <w:rPr>
          <w:rFonts w:ascii="Titillium" w:hAnsi="Titillium"/>
          <w:b/>
          <w:bCs/>
          <w:noProof/>
          <w:spacing w:val="-1"/>
          <w:sz w:val="21"/>
          <w:szCs w:val="21"/>
        </w:rPr>
      </w:pPr>
      <w:r w:rsidRPr="00447CF9">
        <w:rPr>
          <w:rFonts w:ascii="Titillium" w:hAnsi="Titillium"/>
          <w:b/>
          <w:bCs/>
          <w:noProof/>
          <w:spacing w:val="-1"/>
          <w:sz w:val="21"/>
          <w:szCs w:val="21"/>
        </w:rPr>
        <w:t>Curricula – Dichiarazioni sostitutive</w:t>
      </w:r>
    </w:p>
    <w:p w14:paraId="2020298A" w14:textId="77777777" w:rsidR="00447CF9" w:rsidRPr="00447CF9" w:rsidRDefault="00447CF9" w:rsidP="00DA7021">
      <w:pPr>
        <w:pStyle w:val="ListParagraph"/>
        <w:widowControl w:val="0"/>
        <w:numPr>
          <w:ilvl w:val="0"/>
          <w:numId w:val="8"/>
        </w:numPr>
        <w:spacing w:line="265" w:lineRule="exact"/>
        <w:ind w:right="-56"/>
        <w:jc w:val="both"/>
        <w:rPr>
          <w:rFonts w:ascii="Titillium" w:hAnsi="Titillium"/>
          <w:noProof/>
          <w:spacing w:val="-3"/>
          <w:sz w:val="21"/>
          <w:szCs w:val="21"/>
        </w:rPr>
      </w:pPr>
      <w:r w:rsidRPr="00447CF9">
        <w:rPr>
          <w:rFonts w:ascii="Titillium" w:hAnsi="Titillium"/>
          <w:sz w:val="21"/>
          <w:szCs w:val="21"/>
        </w:rPr>
        <w:t>Ai sensi dell’art. 15 della Legge 12 novembre 2011 n. 183, è fatto divieto di esibire alle pubbliche amministrazioni ed ai privati gestori di pubblici servizi, certificati concernenti stati, fatti e qualità personali che sono, pertanto, sempre sostituiti dalle dichiarazioni sostitutive di certificazioni e dell’atto di notorietà ai sensi degli artt. 46 e 47 del DPR 28 dicembre 2000 n. 445.</w:t>
      </w:r>
    </w:p>
    <w:p w14:paraId="0CE65393" w14:textId="77777777" w:rsidR="00447CF9" w:rsidRPr="00447CF9" w:rsidRDefault="00447CF9" w:rsidP="00DA7021">
      <w:pPr>
        <w:pStyle w:val="ListParagraph"/>
        <w:widowControl w:val="0"/>
        <w:numPr>
          <w:ilvl w:val="0"/>
          <w:numId w:val="8"/>
        </w:numPr>
        <w:spacing w:line="265" w:lineRule="exact"/>
        <w:ind w:right="-56"/>
        <w:jc w:val="both"/>
        <w:rPr>
          <w:rFonts w:ascii="Titillium" w:hAnsi="Titillium"/>
          <w:noProof/>
          <w:spacing w:val="-3"/>
          <w:sz w:val="21"/>
          <w:szCs w:val="21"/>
        </w:rPr>
      </w:pPr>
      <w:r w:rsidRPr="00447CF9">
        <w:rPr>
          <w:rFonts w:ascii="Titillium" w:hAnsi="Titillium"/>
          <w:noProof/>
          <w:spacing w:val="-3"/>
          <w:sz w:val="21"/>
          <w:szCs w:val="21"/>
        </w:rPr>
        <w:t>I candidati devono allegare alla domanda di partecipazione il curriculum vitae et studiorum e le dichiarazioni di cui al successivo comma 4.</w:t>
      </w:r>
    </w:p>
    <w:p w14:paraId="7B20E9F8" w14:textId="77777777" w:rsidR="00447CF9" w:rsidRPr="00447CF9" w:rsidRDefault="00447CF9" w:rsidP="00DA7021">
      <w:pPr>
        <w:pStyle w:val="ListParagraph"/>
        <w:widowControl w:val="0"/>
        <w:numPr>
          <w:ilvl w:val="0"/>
          <w:numId w:val="8"/>
        </w:numPr>
        <w:jc w:val="both"/>
        <w:rPr>
          <w:rFonts w:ascii="Titillium" w:hAnsi="Titillium"/>
          <w:sz w:val="21"/>
          <w:szCs w:val="21"/>
          <w:u w:val="single"/>
        </w:rPr>
      </w:pPr>
      <w:r w:rsidRPr="00447CF9">
        <w:rPr>
          <w:rFonts w:ascii="Titillium" w:hAnsi="Titillium"/>
          <w:sz w:val="21"/>
          <w:szCs w:val="21"/>
        </w:rPr>
        <w:t xml:space="preserve">È preciso onere del candidato riportare nel curriculum tutte le informazioni necessarie per la valutazione dei titoli, quali ad esempio: riferimenti del documento (data, numero identificativo qualora presenti nel documento), persona fisica o giuridica che ha rilasciato il documento, nonché corredare il curriculum stesso con informazioni utili per la valutazione, quali: natura e durata dell’incarico e/o dell’attività svolta, funzioni, esperienze maturate, ruolo svolto dal candidato, etc. </w:t>
      </w:r>
    </w:p>
    <w:p w14:paraId="38BCB872" w14:textId="77777777" w:rsidR="00447CF9" w:rsidRPr="00447CF9" w:rsidRDefault="00447CF9" w:rsidP="00447CF9">
      <w:pPr>
        <w:pStyle w:val="ListParagraph"/>
        <w:widowControl w:val="0"/>
        <w:ind w:left="567"/>
        <w:jc w:val="both"/>
        <w:rPr>
          <w:rFonts w:ascii="Titillium" w:hAnsi="Titillium"/>
          <w:sz w:val="21"/>
          <w:szCs w:val="21"/>
          <w:u w:val="single"/>
        </w:rPr>
      </w:pPr>
      <w:r w:rsidRPr="00447CF9">
        <w:rPr>
          <w:rFonts w:ascii="Titillium" w:hAnsi="Titillium"/>
          <w:sz w:val="21"/>
          <w:szCs w:val="21"/>
          <w:u w:val="single"/>
        </w:rPr>
        <w:t>Le informazioni inserite nel curriculum prive degli elementi utili per la valutazione non saranno prese in considerazione dalla Commissione.</w:t>
      </w:r>
    </w:p>
    <w:p w14:paraId="3AFCAFE0" w14:textId="77777777" w:rsidR="00447CF9" w:rsidRPr="00447CF9" w:rsidRDefault="00447CF9" w:rsidP="00DA7021">
      <w:pPr>
        <w:pStyle w:val="ListParagraph"/>
        <w:widowControl w:val="0"/>
        <w:numPr>
          <w:ilvl w:val="0"/>
          <w:numId w:val="8"/>
        </w:numPr>
        <w:jc w:val="both"/>
        <w:rPr>
          <w:rFonts w:ascii="Titillium" w:hAnsi="Titillium"/>
          <w:sz w:val="21"/>
          <w:szCs w:val="21"/>
        </w:rPr>
      </w:pPr>
      <w:r w:rsidRPr="00447CF9">
        <w:rPr>
          <w:rFonts w:ascii="Titillium" w:hAnsi="Titillium"/>
          <w:sz w:val="21"/>
          <w:szCs w:val="21"/>
        </w:rPr>
        <w:t xml:space="preserve">Il candidato deve allegare il modulo concernente le dichiarazioni sostitutive di certificazione e dell’atto di notorietà, di cui alla normativa sopra richiamata, con la fotocopia di un documento di riconoscimento in corso di validità con firma leggibile, come indicato all’art. 4 del bando. </w:t>
      </w:r>
    </w:p>
    <w:p w14:paraId="0AF402A3" w14:textId="77777777" w:rsidR="00447CF9" w:rsidRPr="00447CF9" w:rsidRDefault="00447CF9" w:rsidP="00DA7021">
      <w:pPr>
        <w:pStyle w:val="ListParagraph"/>
        <w:numPr>
          <w:ilvl w:val="0"/>
          <w:numId w:val="8"/>
        </w:numPr>
        <w:jc w:val="both"/>
        <w:rPr>
          <w:rFonts w:ascii="Titillium" w:hAnsi="Titillium"/>
          <w:sz w:val="21"/>
          <w:szCs w:val="21"/>
        </w:rPr>
      </w:pPr>
      <w:r w:rsidRPr="00447CF9">
        <w:rPr>
          <w:rFonts w:ascii="Titillium" w:hAnsi="Titillium"/>
          <w:sz w:val="21"/>
          <w:szCs w:val="21"/>
        </w:rPr>
        <w:t>Le autocertificazioni previste per i cittadini italiani si applicano ai cittadini dell’Unione Europea. I cittadini di Paesi Terzi possono utilizzare le dichiarazioni sostitutive limitatamente ai casi in cui si tratti di comprovare stati, fatti e qualità personali certificabili o attestabili da parte di soggetti pubblici o privati italiani, ovvero nei casi in cui la produzione delle dichiarazioni stesse avvenga in applicazione di convenzioni internazionali tra l’Italia e il Paese di provenienza del dichiarante.</w:t>
      </w:r>
    </w:p>
    <w:p w14:paraId="4E15EE06" w14:textId="77777777" w:rsidR="00447CF9" w:rsidRPr="00447CF9" w:rsidRDefault="00447CF9" w:rsidP="00DA7021">
      <w:pPr>
        <w:pStyle w:val="ListParagraph"/>
        <w:numPr>
          <w:ilvl w:val="0"/>
          <w:numId w:val="8"/>
        </w:numPr>
        <w:jc w:val="both"/>
        <w:rPr>
          <w:rFonts w:ascii="Titillium" w:hAnsi="Titillium"/>
          <w:sz w:val="21"/>
          <w:szCs w:val="21"/>
        </w:rPr>
      </w:pPr>
      <w:r w:rsidRPr="00447CF9">
        <w:rPr>
          <w:rFonts w:ascii="Titillium" w:hAnsi="Titillium"/>
          <w:sz w:val="21"/>
          <w:szCs w:val="21"/>
        </w:rPr>
        <w:t>L’Amministrazione procede ad idonei controlli sulla veridicità del contenuto delle dichiarazioni sostitutive ai sensi dell’art. 71 del DPR 445/2000.</w:t>
      </w:r>
    </w:p>
    <w:p w14:paraId="3A59289B" w14:textId="77777777" w:rsidR="00447CF9" w:rsidRPr="00447CF9" w:rsidRDefault="00447CF9" w:rsidP="00447CF9">
      <w:pPr>
        <w:keepNext/>
        <w:spacing w:before="480"/>
        <w:jc w:val="center"/>
        <w:rPr>
          <w:rFonts w:ascii="Titillium" w:hAnsi="Titillium"/>
          <w:b/>
          <w:bCs/>
          <w:noProof/>
          <w:spacing w:val="-1"/>
          <w:sz w:val="21"/>
          <w:szCs w:val="21"/>
        </w:rPr>
      </w:pPr>
      <w:r w:rsidRPr="00447CF9">
        <w:rPr>
          <w:rFonts w:ascii="Titillium" w:hAnsi="Titillium"/>
          <w:b/>
          <w:bCs/>
          <w:noProof/>
          <w:spacing w:val="-1"/>
          <w:sz w:val="21"/>
          <w:szCs w:val="21"/>
        </w:rPr>
        <w:t>Art. 7</w:t>
      </w:r>
    </w:p>
    <w:p w14:paraId="0977A6A4" w14:textId="77777777" w:rsidR="00447CF9" w:rsidRPr="00447CF9" w:rsidRDefault="00447CF9" w:rsidP="00447CF9">
      <w:pPr>
        <w:keepNext/>
        <w:spacing w:after="240"/>
        <w:jc w:val="center"/>
        <w:rPr>
          <w:rFonts w:ascii="Titillium" w:hAnsi="Titillium"/>
          <w:b/>
          <w:bCs/>
          <w:noProof/>
          <w:spacing w:val="-1"/>
          <w:sz w:val="21"/>
          <w:szCs w:val="21"/>
        </w:rPr>
      </w:pPr>
      <w:r w:rsidRPr="00447CF9">
        <w:rPr>
          <w:rFonts w:ascii="Titillium" w:hAnsi="Titillium"/>
          <w:b/>
          <w:bCs/>
          <w:noProof/>
          <w:spacing w:val="-1"/>
          <w:sz w:val="21"/>
          <w:szCs w:val="21"/>
        </w:rPr>
        <w:t>Esclusione</w:t>
      </w:r>
    </w:p>
    <w:p w14:paraId="4E409D5F" w14:textId="77777777" w:rsidR="00447CF9" w:rsidRPr="00447CF9" w:rsidRDefault="00447CF9" w:rsidP="00DA7021">
      <w:pPr>
        <w:pStyle w:val="BodyText2"/>
        <w:numPr>
          <w:ilvl w:val="0"/>
          <w:numId w:val="9"/>
        </w:numPr>
        <w:rPr>
          <w:rFonts w:ascii="Titillium" w:hAnsi="Titillium"/>
          <w:sz w:val="21"/>
          <w:szCs w:val="21"/>
        </w:rPr>
      </w:pPr>
      <w:r w:rsidRPr="00447CF9">
        <w:rPr>
          <w:rFonts w:ascii="Titillium" w:hAnsi="Titillium"/>
          <w:sz w:val="21"/>
          <w:szCs w:val="21"/>
        </w:rPr>
        <w:t>Costituiscono motivi di esclusione:</w:t>
      </w:r>
    </w:p>
    <w:p w14:paraId="1FE21D68" w14:textId="77777777" w:rsidR="00447CF9" w:rsidRPr="00447CF9" w:rsidRDefault="00447CF9" w:rsidP="00DA7021">
      <w:pPr>
        <w:pStyle w:val="List"/>
        <w:numPr>
          <w:ilvl w:val="0"/>
          <w:numId w:val="2"/>
        </w:numPr>
        <w:autoSpaceDE w:val="0"/>
        <w:autoSpaceDN w:val="0"/>
        <w:ind w:left="850" w:hanging="283"/>
        <w:jc w:val="both"/>
        <w:rPr>
          <w:rFonts w:ascii="Titillium" w:hAnsi="Titillium"/>
          <w:sz w:val="21"/>
          <w:szCs w:val="21"/>
        </w:rPr>
      </w:pPr>
      <w:r w:rsidRPr="00447CF9">
        <w:rPr>
          <w:rFonts w:ascii="Titillium" w:hAnsi="Titillium"/>
          <w:sz w:val="21"/>
          <w:szCs w:val="21"/>
        </w:rPr>
        <w:t>la presentazione della domanda e dei relativi allegati con modalità diverse da quelle indicate all'art. 4;</w:t>
      </w:r>
    </w:p>
    <w:p w14:paraId="408ED4BB" w14:textId="77777777" w:rsidR="00447CF9" w:rsidRPr="00447CF9" w:rsidRDefault="00447CF9" w:rsidP="00DA7021">
      <w:pPr>
        <w:pStyle w:val="List"/>
        <w:numPr>
          <w:ilvl w:val="0"/>
          <w:numId w:val="2"/>
        </w:numPr>
        <w:autoSpaceDE w:val="0"/>
        <w:autoSpaceDN w:val="0"/>
        <w:ind w:left="850" w:hanging="283"/>
        <w:jc w:val="both"/>
        <w:rPr>
          <w:rFonts w:ascii="Titillium" w:hAnsi="Titillium"/>
          <w:strike/>
          <w:color w:val="FF0000"/>
          <w:sz w:val="21"/>
          <w:szCs w:val="21"/>
        </w:rPr>
      </w:pPr>
      <w:r w:rsidRPr="00447CF9">
        <w:rPr>
          <w:rFonts w:ascii="Titillium" w:hAnsi="Titillium"/>
          <w:sz w:val="21"/>
          <w:szCs w:val="21"/>
        </w:rPr>
        <w:t>la mancanza dei requisiti di cui all’art. 2;</w:t>
      </w:r>
    </w:p>
    <w:p w14:paraId="4283DB61" w14:textId="77777777" w:rsidR="00447CF9" w:rsidRPr="00447CF9" w:rsidRDefault="00447CF9" w:rsidP="00DA7021">
      <w:pPr>
        <w:pStyle w:val="List"/>
        <w:numPr>
          <w:ilvl w:val="0"/>
          <w:numId w:val="2"/>
        </w:numPr>
        <w:ind w:left="850" w:hanging="283"/>
        <w:jc w:val="both"/>
        <w:rPr>
          <w:rFonts w:ascii="Titillium" w:hAnsi="Titillium"/>
          <w:sz w:val="21"/>
          <w:szCs w:val="21"/>
          <w:u w:val="single"/>
        </w:rPr>
      </w:pPr>
      <w:r w:rsidRPr="00447CF9">
        <w:rPr>
          <w:rFonts w:ascii="Titillium" w:hAnsi="Titillium"/>
          <w:sz w:val="21"/>
          <w:szCs w:val="21"/>
        </w:rPr>
        <w:t>sono altresì esclusi coloro che siano stati interdetti dai pubblici uffici e coloro che siano stati destituiti o dispensati dall’impiego presso una Pubblica Amministrazione per persistente ed insufficiente rendimento ovvero siano stati dichiarati decaduti da un impiego statale, ai sensi dell’art. 127, comma 1, lett. d) del D.P.R. 10 gennaio 1957, n. 3, nonché coloro che siano stati licenziati per motivi disciplinari a norma dei contratti collettivi nazionali di lavoro stipulati per i comparti della Pubblica Amministrazione.</w:t>
      </w:r>
    </w:p>
    <w:p w14:paraId="57840316" w14:textId="77777777" w:rsidR="00447CF9" w:rsidRPr="00447CF9" w:rsidRDefault="00447CF9" w:rsidP="00447CF9">
      <w:pPr>
        <w:pStyle w:val="List"/>
        <w:ind w:left="992" w:firstLine="0"/>
        <w:jc w:val="both"/>
        <w:rPr>
          <w:rFonts w:ascii="Titillium" w:hAnsi="Titillium"/>
          <w:sz w:val="21"/>
          <w:szCs w:val="21"/>
          <w:u w:val="single"/>
        </w:rPr>
      </w:pPr>
    </w:p>
    <w:p w14:paraId="5486CE41" w14:textId="6393A256" w:rsidR="00447CF9" w:rsidRPr="00447CF9" w:rsidRDefault="00447CF9" w:rsidP="00DA7021">
      <w:pPr>
        <w:pStyle w:val="List"/>
        <w:numPr>
          <w:ilvl w:val="0"/>
          <w:numId w:val="9"/>
        </w:numPr>
        <w:spacing w:after="120"/>
        <w:jc w:val="both"/>
        <w:rPr>
          <w:rFonts w:ascii="Titillium" w:hAnsi="Titillium"/>
          <w:sz w:val="21"/>
          <w:szCs w:val="21"/>
          <w:u w:val="single"/>
        </w:rPr>
      </w:pPr>
      <w:r>
        <w:rPr>
          <w:rFonts w:ascii="Titillium" w:hAnsi="Titillium"/>
          <w:sz w:val="21"/>
          <w:szCs w:val="21"/>
        </w:rPr>
        <w:t xml:space="preserve">I </w:t>
      </w:r>
      <w:r w:rsidRPr="00447CF9">
        <w:rPr>
          <w:rFonts w:ascii="Titillium" w:hAnsi="Titillium"/>
          <w:sz w:val="21"/>
          <w:szCs w:val="21"/>
        </w:rPr>
        <w:t>candidati non esclusi sono comunque ammessi alla procedura selettiva con riserva.</w:t>
      </w:r>
    </w:p>
    <w:p w14:paraId="3F8247C2" w14:textId="12013CD1" w:rsidR="00447CF9" w:rsidRPr="00447CF9" w:rsidRDefault="00447CF9" w:rsidP="00DA7021">
      <w:pPr>
        <w:pStyle w:val="List"/>
        <w:numPr>
          <w:ilvl w:val="0"/>
          <w:numId w:val="9"/>
        </w:numPr>
        <w:spacing w:after="120"/>
        <w:jc w:val="both"/>
        <w:rPr>
          <w:rFonts w:ascii="Titillium" w:hAnsi="Titillium"/>
          <w:sz w:val="21"/>
          <w:szCs w:val="21"/>
          <w:u w:val="single"/>
        </w:rPr>
      </w:pPr>
      <w:r w:rsidRPr="00447CF9">
        <w:rPr>
          <w:rFonts w:ascii="Titillium" w:hAnsi="Titillium"/>
          <w:sz w:val="21"/>
          <w:szCs w:val="21"/>
        </w:rPr>
        <w:t>Il Responsabile del procedimento può disporre in qualunque momento l’esclusione dalla selezione per difetto dei requisiti prescritti. Qualora i motivi che determinano l’esclusione siano accertati dopo l’espletamento della procedura selettiva, il predetto Responsabile dispone la decadenza da ogni diritto conseguente alla partecipazione alla procedura stessa; sarà ugualmente disposta la decadenza dei candidati di cui risulti non veritiera una delle dichiarazioni previste nella domanda di partecipazione alla selezione o delle dichiarazioni rese ai sensi del D.P.R. 445/2000.</w:t>
      </w:r>
    </w:p>
    <w:p w14:paraId="0407B406" w14:textId="77777777" w:rsidR="00447CF9" w:rsidRPr="00447CF9" w:rsidRDefault="00447CF9" w:rsidP="00447CF9">
      <w:pPr>
        <w:pStyle w:val="BodyText2"/>
        <w:keepNext/>
        <w:ind w:left="-142"/>
        <w:jc w:val="center"/>
        <w:rPr>
          <w:rFonts w:ascii="Titillium" w:hAnsi="Titillium"/>
          <w:b/>
          <w:bCs/>
          <w:noProof/>
          <w:spacing w:val="-1"/>
          <w:sz w:val="21"/>
          <w:szCs w:val="21"/>
        </w:rPr>
      </w:pPr>
      <w:r w:rsidRPr="00447CF9">
        <w:rPr>
          <w:rFonts w:ascii="Titillium" w:hAnsi="Titillium"/>
          <w:b/>
          <w:bCs/>
          <w:noProof/>
          <w:spacing w:val="-1"/>
          <w:sz w:val="21"/>
          <w:szCs w:val="21"/>
        </w:rPr>
        <w:t>Art. 8</w:t>
      </w:r>
    </w:p>
    <w:p w14:paraId="3691F5CA" w14:textId="6C836817" w:rsidR="00447CF9" w:rsidRDefault="00447CF9" w:rsidP="00447CF9">
      <w:pPr>
        <w:keepNext/>
        <w:spacing w:after="240"/>
        <w:jc w:val="center"/>
        <w:rPr>
          <w:rFonts w:ascii="Titillium" w:hAnsi="Titillium"/>
          <w:b/>
          <w:bCs/>
          <w:noProof/>
          <w:spacing w:val="-1"/>
          <w:sz w:val="21"/>
          <w:szCs w:val="21"/>
        </w:rPr>
      </w:pPr>
      <w:r w:rsidRPr="00447CF9">
        <w:rPr>
          <w:rFonts w:ascii="Titillium" w:hAnsi="Titillium"/>
          <w:b/>
          <w:bCs/>
          <w:noProof/>
          <w:spacing w:val="-1"/>
          <w:sz w:val="21"/>
          <w:szCs w:val="21"/>
        </w:rPr>
        <w:t>Titoli e colloquio</w:t>
      </w:r>
    </w:p>
    <w:p w14:paraId="4DDB98B7" w14:textId="77777777" w:rsidR="005E6291" w:rsidRPr="005E6291" w:rsidRDefault="00447CF9" w:rsidP="00DA7021">
      <w:pPr>
        <w:pStyle w:val="elenco"/>
        <w:numPr>
          <w:ilvl w:val="0"/>
          <w:numId w:val="18"/>
        </w:numPr>
        <w:jc w:val="both"/>
      </w:pPr>
      <w:r w:rsidRPr="005E6291">
        <w:t>La Commissione adotta preliminarmente i criteri di valutazione prima di aver preso visione della documentazione presentata dai candidati. I criteri saranno orientati anche al conseguimento degli obiettivi di parità di genere.</w:t>
      </w:r>
    </w:p>
    <w:p w14:paraId="11D1968F" w14:textId="6C8538A9" w:rsidR="00447CF9" w:rsidRPr="005E6291" w:rsidRDefault="00447CF9" w:rsidP="00DA7021">
      <w:pPr>
        <w:pStyle w:val="ListParagraph"/>
        <w:numPr>
          <w:ilvl w:val="0"/>
          <w:numId w:val="10"/>
        </w:numPr>
        <w:jc w:val="both"/>
        <w:rPr>
          <w:rFonts w:ascii="Titillium" w:hAnsi="Titillium"/>
          <w:sz w:val="21"/>
          <w:szCs w:val="21"/>
        </w:rPr>
      </w:pPr>
      <w:r w:rsidRPr="005E6291">
        <w:rPr>
          <w:rFonts w:ascii="Titillium" w:hAnsi="Titillium"/>
          <w:sz w:val="21"/>
          <w:szCs w:val="21"/>
        </w:rPr>
        <w:t>Per la valutazione dei titoli e del colloquio, la Commissione esaminatrice dispone complessivamente di punti 90, così ripartiti:</w:t>
      </w:r>
    </w:p>
    <w:p w14:paraId="7D224F1F" w14:textId="77777777" w:rsidR="00447CF9" w:rsidRDefault="00447CF9" w:rsidP="00DA7021">
      <w:pPr>
        <w:pStyle w:val="ListParagraph"/>
        <w:numPr>
          <w:ilvl w:val="1"/>
          <w:numId w:val="3"/>
        </w:numPr>
        <w:tabs>
          <w:tab w:val="left" w:pos="540"/>
        </w:tabs>
        <w:rPr>
          <w:rFonts w:ascii="Titillium" w:hAnsi="Titillium"/>
          <w:sz w:val="21"/>
          <w:szCs w:val="21"/>
        </w:rPr>
      </w:pPr>
      <w:r w:rsidRPr="00447CF9">
        <w:rPr>
          <w:rFonts w:ascii="Titillium" w:hAnsi="Titillium"/>
          <w:sz w:val="21"/>
          <w:szCs w:val="21"/>
        </w:rPr>
        <w:t>titoli punti 30;</w:t>
      </w:r>
      <w:bookmarkStart w:id="0" w:name="_GoBack"/>
      <w:bookmarkEnd w:id="0"/>
    </w:p>
    <w:p w14:paraId="0DBF0CCD" w14:textId="3681C947" w:rsidR="005E6291" w:rsidRDefault="00447CF9" w:rsidP="00DA7021">
      <w:pPr>
        <w:pStyle w:val="ListParagraph"/>
        <w:numPr>
          <w:ilvl w:val="1"/>
          <w:numId w:val="3"/>
        </w:numPr>
        <w:tabs>
          <w:tab w:val="left" w:pos="540"/>
        </w:tabs>
        <w:rPr>
          <w:rFonts w:ascii="Titillium" w:hAnsi="Titillium"/>
          <w:sz w:val="21"/>
          <w:szCs w:val="21"/>
        </w:rPr>
      </w:pPr>
      <w:r w:rsidRPr="00447CF9">
        <w:rPr>
          <w:rFonts w:ascii="Titillium" w:hAnsi="Titillium"/>
          <w:sz w:val="21"/>
          <w:szCs w:val="21"/>
        </w:rPr>
        <w:t>colloquio punti 60.</w:t>
      </w:r>
    </w:p>
    <w:p w14:paraId="0ADF8A4A" w14:textId="77777777" w:rsidR="005E6291" w:rsidRPr="005E6291" w:rsidRDefault="005E6291" w:rsidP="005E6291">
      <w:pPr>
        <w:pStyle w:val="ListParagraph"/>
        <w:ind w:left="567"/>
        <w:rPr>
          <w:rFonts w:ascii="Titillium" w:hAnsi="Titillium"/>
          <w:sz w:val="21"/>
          <w:szCs w:val="21"/>
        </w:rPr>
      </w:pPr>
      <w:r w:rsidRPr="00447CF9">
        <w:rPr>
          <w:rFonts w:ascii="Titillium" w:hAnsi="Titillium"/>
          <w:sz w:val="21"/>
          <w:szCs w:val="21"/>
        </w:rPr>
        <w:t>La Commissione</w:t>
      </w:r>
      <w:r>
        <w:rPr>
          <w:rFonts w:ascii="Titillium" w:hAnsi="Titillium"/>
          <w:sz w:val="21"/>
          <w:szCs w:val="21"/>
        </w:rPr>
        <w:t xml:space="preserve"> </w:t>
      </w:r>
      <w:r w:rsidRPr="005E6291">
        <w:rPr>
          <w:rFonts w:ascii="Titillium" w:hAnsi="Titillium"/>
          <w:sz w:val="21"/>
          <w:szCs w:val="21"/>
        </w:rPr>
        <w:t>assegnerà il punteggio sulla base di un giudizio complessivo motivato.</w:t>
      </w:r>
    </w:p>
    <w:p w14:paraId="3CC8F846" w14:textId="77777777" w:rsidR="005E6291" w:rsidRPr="005E6291" w:rsidRDefault="005E6291" w:rsidP="005E6291">
      <w:pPr>
        <w:pStyle w:val="ListParagraph"/>
        <w:ind w:left="567"/>
        <w:rPr>
          <w:rFonts w:ascii="Titillium" w:hAnsi="Titillium"/>
          <w:sz w:val="21"/>
          <w:szCs w:val="21"/>
        </w:rPr>
      </w:pPr>
      <w:r w:rsidRPr="005E6291">
        <w:rPr>
          <w:rFonts w:ascii="Titillium" w:hAnsi="Titillium"/>
          <w:sz w:val="21"/>
          <w:szCs w:val="21"/>
        </w:rPr>
        <w:t>Al fine di perseguire gli obiettivi attesi dal PNRR in termini di effettivo conseguimento della parità di genere, nella valutazione del CV la commissione terrà conto, dei periodi di inattività o astensione dal lavoro per maternità o congedi parentali.</w:t>
      </w:r>
    </w:p>
    <w:p w14:paraId="72AA78E3" w14:textId="77777777" w:rsidR="005E6291" w:rsidRDefault="005E6291" w:rsidP="005E6291">
      <w:pPr>
        <w:pStyle w:val="ListParagraph"/>
        <w:ind w:left="567"/>
        <w:rPr>
          <w:rFonts w:ascii="Titillium" w:hAnsi="Titillium"/>
          <w:sz w:val="21"/>
          <w:szCs w:val="21"/>
        </w:rPr>
      </w:pPr>
      <w:r w:rsidRPr="005E6291">
        <w:rPr>
          <w:rFonts w:ascii="Titillium" w:hAnsi="Titillium"/>
          <w:sz w:val="21"/>
          <w:szCs w:val="21"/>
        </w:rPr>
        <w:t>Al colloquio sono ammessi i candidati che abbiano riportato, nell'esame dei titoli, un punteggio non inferiore a 21/30.</w:t>
      </w:r>
    </w:p>
    <w:p w14:paraId="2C02A7D4" w14:textId="0249B550" w:rsidR="005E6291" w:rsidRDefault="005E6291" w:rsidP="00DA7021">
      <w:pPr>
        <w:pStyle w:val="ListParagraph"/>
        <w:numPr>
          <w:ilvl w:val="0"/>
          <w:numId w:val="10"/>
        </w:numPr>
        <w:rPr>
          <w:rFonts w:ascii="Titillium" w:hAnsi="Titillium"/>
          <w:sz w:val="21"/>
          <w:szCs w:val="21"/>
        </w:rPr>
      </w:pPr>
      <w:r w:rsidRPr="005E6291">
        <w:rPr>
          <w:rFonts w:ascii="Titillium" w:hAnsi="Titillium"/>
          <w:sz w:val="21"/>
          <w:szCs w:val="21"/>
        </w:rPr>
        <w:t>L'avviso di convocazione al colloquio, con l'indicazione del punteggio conseguito nella valutazione dei titoli è dato ai candidati ammessi, almeno venti giorni prima di quello in cui essi devono sostenerlo, all'indirizzo PEC del candidato; il CNR non assume responsabilità per eventuali disservizi di connessione della rete.</w:t>
      </w:r>
    </w:p>
    <w:p w14:paraId="52CD33A3" w14:textId="5C2FACBD" w:rsidR="005E6291" w:rsidRPr="005E6291" w:rsidRDefault="005E6291" w:rsidP="00DA7021">
      <w:pPr>
        <w:pStyle w:val="ListParagraph"/>
        <w:numPr>
          <w:ilvl w:val="0"/>
          <w:numId w:val="10"/>
        </w:numPr>
        <w:rPr>
          <w:rFonts w:ascii="Titillium" w:hAnsi="Titillium"/>
          <w:sz w:val="21"/>
          <w:szCs w:val="21"/>
        </w:rPr>
      </w:pPr>
      <w:r w:rsidRPr="00447CF9">
        <w:rPr>
          <w:rFonts w:ascii="Titillium" w:hAnsi="Titillium"/>
          <w:sz w:val="21"/>
          <w:szCs w:val="21"/>
        </w:rPr>
        <w:t xml:space="preserve">La </w:t>
      </w:r>
      <w:r w:rsidRPr="005E6291">
        <w:rPr>
          <w:rFonts w:ascii="Titillium" w:hAnsi="Titillium"/>
          <w:sz w:val="21"/>
          <w:szCs w:val="21"/>
        </w:rPr>
        <w:t>candidati dovranno presentarsi muniti del documento di riconoscimento in corso di validità.</w:t>
      </w:r>
    </w:p>
    <w:p w14:paraId="2542D360" w14:textId="77777777" w:rsidR="005E6291" w:rsidRPr="005E6291" w:rsidRDefault="005E6291" w:rsidP="005E6291">
      <w:pPr>
        <w:pStyle w:val="ListParagraph"/>
        <w:ind w:left="567"/>
        <w:rPr>
          <w:rFonts w:ascii="Titillium" w:hAnsi="Titillium"/>
          <w:sz w:val="21"/>
          <w:szCs w:val="21"/>
        </w:rPr>
      </w:pPr>
      <w:r w:rsidRPr="005E6291">
        <w:rPr>
          <w:rFonts w:ascii="Titillium" w:hAnsi="Titillium"/>
          <w:sz w:val="21"/>
          <w:szCs w:val="21"/>
        </w:rPr>
        <w:t>Il colloquio, atto a verificare il possesso dei requisiti attitudinali e professionali richiesti in relazione alla posizione da ricoprire, verterà sulle attività e/o esperienze professionali nell'ambito delle competenze di cui all'art. 2 lett. b) e potrà essere svolto in lingua italiana o in lingua inglese.</w:t>
      </w:r>
    </w:p>
    <w:p w14:paraId="0FB3D794" w14:textId="77777777" w:rsidR="005E6291" w:rsidRPr="005E6291" w:rsidRDefault="005E6291" w:rsidP="00DA7021">
      <w:pPr>
        <w:pStyle w:val="ListParagraph"/>
        <w:numPr>
          <w:ilvl w:val="0"/>
          <w:numId w:val="10"/>
        </w:numPr>
        <w:rPr>
          <w:rFonts w:ascii="Titillium" w:hAnsi="Titillium"/>
          <w:sz w:val="21"/>
          <w:szCs w:val="21"/>
        </w:rPr>
      </w:pPr>
      <w:r w:rsidRPr="005E6291">
        <w:rPr>
          <w:rFonts w:ascii="Titillium" w:hAnsi="Titillium"/>
          <w:sz w:val="21"/>
          <w:szCs w:val="21"/>
        </w:rPr>
        <w:t>Per il superamento del colloquio il candidato dovrà ottenere un punteggio non inferiore a 42/60.</w:t>
      </w:r>
    </w:p>
    <w:p w14:paraId="01620A1B" w14:textId="77777777" w:rsidR="005E6291" w:rsidRPr="005E6291" w:rsidRDefault="005E6291" w:rsidP="00DA7021">
      <w:pPr>
        <w:pStyle w:val="ListParagraph"/>
        <w:numPr>
          <w:ilvl w:val="0"/>
          <w:numId w:val="10"/>
        </w:numPr>
        <w:rPr>
          <w:rFonts w:ascii="Titillium" w:hAnsi="Titillium"/>
          <w:sz w:val="21"/>
          <w:szCs w:val="21"/>
        </w:rPr>
      </w:pPr>
      <w:r w:rsidRPr="005E6291">
        <w:rPr>
          <w:rFonts w:ascii="Titillium" w:hAnsi="Titillium"/>
          <w:sz w:val="21"/>
          <w:szCs w:val="21"/>
        </w:rPr>
        <w:t>Al termine della seduta relativa al colloquio la Commissione esaminatrice forma l'elenco dei candidati con l'indicazione della votazione da ciascuno riportata in tale prova, elenco che, sottoscritto dal Presidente e dal Segretario della Commissione, è affisso nel medesimo giorno all'albo della sede di esame.</w:t>
      </w:r>
    </w:p>
    <w:p w14:paraId="292A7046" w14:textId="70850EC3" w:rsidR="005E6291" w:rsidRPr="005E6291" w:rsidRDefault="005E6291" w:rsidP="005E6291">
      <w:pPr>
        <w:pStyle w:val="elenco"/>
      </w:pPr>
      <w:r w:rsidRPr="005E6291">
        <w:t>L'Amministrazione si riserva di svolgere la prova orale in videoconferenza, attraverso l'utilizzo di strumenti informatici e digitali, garantendo comunque l'adozione di soluzioni tecniche che assicurino la pubblicità della stessa, l'identificazione dei partecipanti, nonché la sicurezza delle telecomunicazioni e la loro tracciabilità; le eventuali indicazioni di dettaglio in merito allo svolgimento della prova con modalità telematiche saranno pubblicate sul sito istituzionale del CNR e nella piattaforma selezioni online e di esse ne sarà data comunicazione individuale ai candidati.</w:t>
      </w:r>
    </w:p>
    <w:p w14:paraId="3B944A3F" w14:textId="77777777" w:rsidR="005E6291" w:rsidRPr="005E6291" w:rsidRDefault="005E6291" w:rsidP="005E6291">
      <w:pPr>
        <w:pStyle w:val="ListParagraph"/>
        <w:ind w:left="567"/>
        <w:rPr>
          <w:rFonts w:ascii="Titillium" w:hAnsi="Titillium"/>
          <w:sz w:val="21"/>
          <w:szCs w:val="21"/>
        </w:rPr>
      </w:pPr>
    </w:p>
    <w:p w14:paraId="340ED650" w14:textId="77777777" w:rsidR="00447CF9" w:rsidRPr="00447CF9" w:rsidRDefault="00447CF9" w:rsidP="00447CF9">
      <w:pPr>
        <w:pStyle w:val="ListParagraph"/>
        <w:tabs>
          <w:tab w:val="left" w:pos="540"/>
        </w:tabs>
        <w:ind w:left="567"/>
        <w:jc w:val="center"/>
        <w:rPr>
          <w:rFonts w:ascii="Titillium" w:hAnsi="Titillium"/>
          <w:b/>
          <w:bCs/>
          <w:noProof/>
          <w:spacing w:val="-1"/>
          <w:sz w:val="21"/>
          <w:szCs w:val="21"/>
        </w:rPr>
      </w:pPr>
      <w:r w:rsidRPr="00447CF9">
        <w:rPr>
          <w:rFonts w:ascii="Titillium" w:hAnsi="Titillium"/>
          <w:b/>
          <w:bCs/>
          <w:noProof/>
          <w:spacing w:val="-1"/>
          <w:sz w:val="21"/>
          <w:szCs w:val="21"/>
        </w:rPr>
        <w:t>Art. 9</w:t>
      </w:r>
    </w:p>
    <w:p w14:paraId="384078BB" w14:textId="77777777" w:rsidR="00447CF9" w:rsidRPr="00447CF9" w:rsidRDefault="00447CF9" w:rsidP="00447CF9">
      <w:pPr>
        <w:widowControl w:val="0"/>
        <w:jc w:val="center"/>
        <w:rPr>
          <w:rFonts w:ascii="Titillium" w:hAnsi="Titillium"/>
          <w:b/>
          <w:sz w:val="21"/>
          <w:szCs w:val="21"/>
        </w:rPr>
      </w:pPr>
      <w:r w:rsidRPr="00447CF9">
        <w:rPr>
          <w:rFonts w:ascii="Titillium" w:hAnsi="Titillium"/>
          <w:b/>
          <w:sz w:val="21"/>
          <w:szCs w:val="21"/>
        </w:rPr>
        <w:t>Regolarità degli atti</w:t>
      </w:r>
    </w:p>
    <w:p w14:paraId="52657A5B" w14:textId="5F7DE282" w:rsidR="00447CF9" w:rsidRPr="00447CF9" w:rsidRDefault="00447CF9" w:rsidP="005E6291">
      <w:pPr>
        <w:widowControl w:val="0"/>
        <w:jc w:val="center"/>
        <w:rPr>
          <w:rFonts w:ascii="Titillium" w:hAnsi="Titillium"/>
          <w:b/>
          <w:sz w:val="21"/>
          <w:szCs w:val="21"/>
        </w:rPr>
      </w:pPr>
      <w:r w:rsidRPr="00447CF9">
        <w:rPr>
          <w:rFonts w:ascii="Titillium" w:hAnsi="Titillium"/>
          <w:b/>
          <w:sz w:val="21"/>
          <w:szCs w:val="21"/>
        </w:rPr>
        <w:t>Approvazione graduatoria e nomina del vincitore</w:t>
      </w:r>
    </w:p>
    <w:p w14:paraId="1A13CFE0" w14:textId="77777777" w:rsidR="00447CF9" w:rsidRPr="00447CF9" w:rsidRDefault="00447CF9" w:rsidP="00DA7021">
      <w:pPr>
        <w:pStyle w:val="elenco"/>
        <w:numPr>
          <w:ilvl w:val="0"/>
          <w:numId w:val="11"/>
        </w:numPr>
      </w:pPr>
      <w:r w:rsidRPr="00447CF9">
        <w:t>Il Direttore, entro il termine di trenta giorni dalla consegna degli atti da parte della Commissione, previo accertamento della regolarità della procedura da parte del Responsabile del procedimento, approva con proprio provvedimento la graduatoria di merito e nomina il vincitore.</w:t>
      </w:r>
    </w:p>
    <w:p w14:paraId="051A7D8D" w14:textId="77777777" w:rsidR="00447CF9" w:rsidRPr="00447CF9" w:rsidRDefault="00447CF9" w:rsidP="005E6291">
      <w:pPr>
        <w:pStyle w:val="elenco"/>
      </w:pPr>
      <w:r w:rsidRPr="00447CF9">
        <w:t>Nel caso in cui riscontri vizi di forma, il Responsabile del procedimento rinvia, con provvedimento motivato, gli atti alla Commissione per la loro regolarizzazione, stabilendone un termine.</w:t>
      </w:r>
    </w:p>
    <w:p w14:paraId="644F2E09" w14:textId="77777777" w:rsidR="00447CF9" w:rsidRPr="00447CF9" w:rsidRDefault="00447CF9" w:rsidP="005E6291">
      <w:pPr>
        <w:pStyle w:val="elenco"/>
      </w:pPr>
      <w:r w:rsidRPr="00447CF9">
        <w:t>La graduatoria è formata secondo l'ordine dei punti della votazione complessiva riportata da ciascun candidato, con l'osservanza, a parità di punti, delle preferenze previste dall’art. 5 commi 4 e 5 del DPR 487/94, come modificato dall’art. 2 comma 9 della Legge 191/98, dichiarate dal candidato e attestate  mediante le dichiarazioni sostitutive di certificazione o dell’atto di notorietà ai sensi degli artt. 46 e 47 del D.P.R. 445/2000, all’atto della presentazione della domanda di partecipazione.</w:t>
      </w:r>
    </w:p>
    <w:p w14:paraId="4CA608BA" w14:textId="77777777" w:rsidR="00447CF9" w:rsidRPr="00447CF9" w:rsidRDefault="00447CF9" w:rsidP="005E6291">
      <w:pPr>
        <w:pStyle w:val="elenco"/>
      </w:pPr>
      <w:r w:rsidRPr="00447CF9">
        <w:t xml:space="preserve">Il provvedimento di cui al comma 1 è pubblicato sul sito Internet agli indirizzi </w:t>
      </w:r>
      <w:hyperlink r:id="rId12" w:history="1">
        <w:r w:rsidRPr="00447CF9">
          <w:rPr>
            <w:rStyle w:val="Hyperlink"/>
          </w:rPr>
          <w:t>https://www.urp.cnr.it/</w:t>
        </w:r>
      </w:hyperlink>
      <w:r w:rsidRPr="00447CF9">
        <w:t xml:space="preserve"> e </w:t>
      </w:r>
      <w:hyperlink r:id="rId13" w:history="1">
        <w:r w:rsidRPr="00447CF9">
          <w:rPr>
            <w:rStyle w:val="Hyperlink"/>
          </w:rPr>
          <w:t>https://selezionionline.cnr.it</w:t>
        </w:r>
      </w:hyperlink>
      <w:r w:rsidRPr="00447CF9">
        <w:t>; di tale pubblicazione sarà data notizia, mediante avviso, nella Gazzetta Ufficiale della Repubblica Italiana – 4</w:t>
      </w:r>
      <w:r w:rsidRPr="00447CF9">
        <w:rPr>
          <w:vertAlign w:val="superscript"/>
        </w:rPr>
        <w:t>a</w:t>
      </w:r>
      <w:r w:rsidRPr="00447CF9">
        <w:t xml:space="preserve"> Serie Speciale Concorsi ed Esami.</w:t>
      </w:r>
    </w:p>
    <w:p w14:paraId="18A9B245" w14:textId="77777777" w:rsidR="00447CF9" w:rsidRPr="00447CF9" w:rsidRDefault="00447CF9" w:rsidP="00447CF9">
      <w:pPr>
        <w:keepNext/>
        <w:jc w:val="center"/>
        <w:rPr>
          <w:rFonts w:ascii="Titillium" w:hAnsi="Titillium"/>
          <w:b/>
          <w:bCs/>
          <w:noProof/>
          <w:spacing w:val="-1"/>
          <w:sz w:val="21"/>
          <w:szCs w:val="21"/>
        </w:rPr>
      </w:pPr>
      <w:r w:rsidRPr="00447CF9">
        <w:rPr>
          <w:rFonts w:ascii="Titillium" w:hAnsi="Titillium"/>
          <w:b/>
          <w:bCs/>
          <w:noProof/>
          <w:spacing w:val="-1"/>
          <w:sz w:val="21"/>
          <w:szCs w:val="21"/>
        </w:rPr>
        <w:t>Art. 10</w:t>
      </w:r>
    </w:p>
    <w:p w14:paraId="4128CDB8" w14:textId="77777777" w:rsidR="00447CF9" w:rsidRPr="00447CF9" w:rsidRDefault="00447CF9" w:rsidP="00447CF9">
      <w:pPr>
        <w:keepNext/>
        <w:jc w:val="center"/>
        <w:rPr>
          <w:rFonts w:ascii="Titillium" w:hAnsi="Titillium"/>
          <w:b/>
          <w:bCs/>
          <w:noProof/>
          <w:spacing w:val="-1"/>
          <w:sz w:val="21"/>
          <w:szCs w:val="21"/>
        </w:rPr>
      </w:pPr>
      <w:r w:rsidRPr="00447CF9">
        <w:rPr>
          <w:rFonts w:ascii="Titillium" w:hAnsi="Titillium"/>
          <w:b/>
          <w:bCs/>
          <w:noProof/>
          <w:spacing w:val="-1"/>
          <w:sz w:val="21"/>
          <w:szCs w:val="21"/>
        </w:rPr>
        <w:t>Disciplina contrattuale</w:t>
      </w:r>
    </w:p>
    <w:p w14:paraId="5568DEB7" w14:textId="77777777" w:rsidR="00447CF9" w:rsidRPr="00447CF9" w:rsidRDefault="00447CF9" w:rsidP="00447CF9">
      <w:pPr>
        <w:pStyle w:val="ListParagraph"/>
        <w:spacing w:before="120" w:after="120" w:line="249" w:lineRule="auto"/>
        <w:ind w:left="426"/>
        <w:jc w:val="both"/>
        <w:rPr>
          <w:rFonts w:ascii="Titillium" w:hAnsi="Titillium"/>
          <w:strike/>
          <w:color w:val="FF0000"/>
          <w:sz w:val="21"/>
          <w:szCs w:val="21"/>
        </w:rPr>
      </w:pPr>
    </w:p>
    <w:p w14:paraId="3334E846" w14:textId="77777777" w:rsidR="00447CF9" w:rsidRPr="00447CF9" w:rsidRDefault="00447CF9" w:rsidP="00DA7021">
      <w:pPr>
        <w:pStyle w:val="elenco"/>
        <w:numPr>
          <w:ilvl w:val="0"/>
          <w:numId w:val="12"/>
        </w:numPr>
        <w:rPr>
          <w:noProof/>
        </w:rPr>
      </w:pPr>
      <w:r w:rsidRPr="00447CF9">
        <w:rPr>
          <w:noProof/>
        </w:rPr>
        <w:t xml:space="preserve">Il contratto individuale di lavoro a tempo determinato, stipulato ai sensi dell'art. 83 del CCNL  </w:t>
      </w:r>
      <w:r w:rsidRPr="005E6291">
        <w:rPr>
          <w:noProof/>
          <w:color w:val="1F1F23"/>
        </w:rPr>
        <w:t>del Comparto “Istruzione e Ricerca” 2016-2018, sottoscritto in data 19 aprile 2018</w:t>
      </w:r>
      <w:r w:rsidRPr="00447CF9">
        <w:rPr>
          <w:noProof/>
        </w:rPr>
        <w:t xml:space="preserve">, avrà durata di </w:t>
      </w:r>
      <w:r w:rsidRPr="005E6291">
        <w:rPr>
          <w:noProof/>
          <w:highlight w:val="yellow"/>
        </w:rPr>
        <w:t>un anno</w:t>
      </w:r>
      <w:r w:rsidRPr="00447CF9">
        <w:rPr>
          <w:noProof/>
        </w:rPr>
        <w:t>, prorogabile sino alla durata massima del progetto.</w:t>
      </w:r>
    </w:p>
    <w:p w14:paraId="0FBF9E73" w14:textId="77777777" w:rsidR="00447CF9" w:rsidRPr="00447CF9" w:rsidRDefault="00447CF9" w:rsidP="005E6291">
      <w:pPr>
        <w:pStyle w:val="elenco"/>
        <w:rPr>
          <w:noProof/>
        </w:rPr>
      </w:pPr>
      <w:r w:rsidRPr="00447CF9">
        <w:rPr>
          <w:noProof/>
        </w:rPr>
        <w:t>Qualora, nelle more del completamento della procedura selettiva vengano in essere circostanze preclusive dell’assunzione sia di natura normativa, che di natura organizzativa o anche solo finanziaria, l’Amministrazione si riserva di non procedere all’assunzione ovvero di differirla.</w:t>
      </w:r>
    </w:p>
    <w:p w14:paraId="452E4D29" w14:textId="77777777" w:rsidR="00447CF9" w:rsidRPr="00447CF9" w:rsidRDefault="00447CF9" w:rsidP="005E6291">
      <w:pPr>
        <w:pStyle w:val="elenco"/>
      </w:pPr>
      <w:r w:rsidRPr="00447CF9">
        <w:rPr>
          <w:noProof/>
        </w:rPr>
        <w:t xml:space="preserve">Al dipendente con contratto di lavoro a tempo determinato viene corrisposto il trattamento economico iniziale del vigente CCNL, corrispondente a quello previsto per il personale del CNR appartenente al profilo e livello per il quale è bandita la selezione. </w:t>
      </w:r>
    </w:p>
    <w:p w14:paraId="1C52FE41" w14:textId="77777777" w:rsidR="00447CF9" w:rsidRPr="00447CF9" w:rsidRDefault="00447CF9" w:rsidP="005E6291">
      <w:pPr>
        <w:pStyle w:val="elenco"/>
      </w:pPr>
      <w:r w:rsidRPr="00447CF9">
        <w:t xml:space="preserve">Sulla base di quanto previsto dall’art. 55 </w:t>
      </w:r>
      <w:r w:rsidRPr="00447CF9">
        <w:rPr>
          <w:i/>
        </w:rPr>
        <w:t>quater</w:t>
      </w:r>
      <w:r w:rsidRPr="00447CF9">
        <w:t xml:space="preserve"> del Decreto legislativo n. 165/2001 e successive modifiche e integrazioni, in caso di falsità documentali o dichiarative commesse ai fini o in occasione dell’instaurazione del rapporto di lavoro, trova applicazione la sanzione disciplinare del licenziamento senza preavviso. </w:t>
      </w:r>
    </w:p>
    <w:p w14:paraId="36F0CDB8" w14:textId="77777777" w:rsidR="00447CF9" w:rsidRPr="00447CF9" w:rsidRDefault="00447CF9" w:rsidP="00447CF9">
      <w:pPr>
        <w:pStyle w:val="ListParagraph"/>
        <w:widowControl w:val="0"/>
        <w:ind w:left="426"/>
        <w:rPr>
          <w:rFonts w:ascii="Titillium" w:hAnsi="Titillium"/>
          <w:b/>
          <w:sz w:val="21"/>
          <w:szCs w:val="21"/>
        </w:rPr>
      </w:pPr>
    </w:p>
    <w:p w14:paraId="4F10D7F8" w14:textId="77777777" w:rsidR="00447CF9" w:rsidRPr="00447CF9" w:rsidRDefault="00447CF9" w:rsidP="00447CF9">
      <w:pPr>
        <w:keepNext/>
        <w:jc w:val="center"/>
        <w:rPr>
          <w:rFonts w:ascii="Titillium" w:hAnsi="Titillium"/>
          <w:b/>
          <w:bCs/>
          <w:noProof/>
          <w:spacing w:val="-1"/>
          <w:sz w:val="21"/>
          <w:szCs w:val="21"/>
        </w:rPr>
      </w:pPr>
      <w:r w:rsidRPr="00447CF9">
        <w:rPr>
          <w:rFonts w:ascii="Titillium" w:hAnsi="Titillium"/>
          <w:b/>
          <w:bCs/>
          <w:noProof/>
          <w:spacing w:val="-1"/>
          <w:sz w:val="21"/>
          <w:szCs w:val="21"/>
        </w:rPr>
        <w:t>Art. 11</w:t>
      </w:r>
    </w:p>
    <w:p w14:paraId="543A33E9" w14:textId="77777777" w:rsidR="00447CF9" w:rsidRPr="00447CF9" w:rsidRDefault="00447CF9" w:rsidP="00447CF9">
      <w:pPr>
        <w:keepNext/>
        <w:jc w:val="center"/>
        <w:rPr>
          <w:rFonts w:ascii="Titillium" w:hAnsi="Titillium"/>
          <w:b/>
          <w:bCs/>
          <w:noProof/>
          <w:spacing w:val="-1"/>
          <w:sz w:val="21"/>
          <w:szCs w:val="21"/>
        </w:rPr>
      </w:pPr>
      <w:r w:rsidRPr="00447CF9">
        <w:rPr>
          <w:rFonts w:ascii="Titillium" w:hAnsi="Titillium"/>
          <w:b/>
          <w:bCs/>
          <w:noProof/>
          <w:spacing w:val="-1"/>
          <w:sz w:val="21"/>
          <w:szCs w:val="21"/>
        </w:rPr>
        <w:t>Copertura finanziaria e clausola sospensiva</w:t>
      </w:r>
    </w:p>
    <w:p w14:paraId="57E66449" w14:textId="77777777" w:rsidR="00447CF9" w:rsidRPr="00447CF9" w:rsidRDefault="00447CF9" w:rsidP="00447CF9">
      <w:pPr>
        <w:keepNext/>
        <w:jc w:val="center"/>
        <w:rPr>
          <w:rFonts w:ascii="Titillium" w:hAnsi="Titillium"/>
          <w:b/>
          <w:bCs/>
          <w:noProof/>
          <w:spacing w:val="-1"/>
          <w:sz w:val="21"/>
          <w:szCs w:val="21"/>
        </w:rPr>
      </w:pPr>
    </w:p>
    <w:p w14:paraId="3CA21AEA" w14:textId="77777777" w:rsidR="00447CF9" w:rsidRPr="00447CF9" w:rsidRDefault="00447CF9" w:rsidP="00DA7021">
      <w:pPr>
        <w:pStyle w:val="elenco"/>
        <w:numPr>
          <w:ilvl w:val="0"/>
          <w:numId w:val="13"/>
        </w:numPr>
        <w:rPr>
          <w:noProof/>
        </w:rPr>
      </w:pPr>
      <w:r w:rsidRPr="00447CF9">
        <w:rPr>
          <w:noProof/>
        </w:rPr>
        <w:t>La copertura finanziaria del posto di cui al presente bando è, tra l’altro, assicurata dalle risorse di cui al Piano Nazionale di Ripresa e Resilienza (PNRR). Per l’effetto, l’Amministrazione si riserva di non procedere al reclutamento di cui al presente bando qualora i relativi finanziamenti non venissero confermati. La stipulazione del contratto con i vincitori delle selezioni e la loro presa di servizio effettiva sono in ogni caso condizionate all’approvazione dei rispettivi finanziamenti.</w:t>
      </w:r>
    </w:p>
    <w:p w14:paraId="31EF470B" w14:textId="77777777" w:rsidR="00447CF9" w:rsidRPr="00447CF9" w:rsidRDefault="00447CF9" w:rsidP="00447CF9">
      <w:pPr>
        <w:widowControl w:val="0"/>
        <w:jc w:val="center"/>
        <w:rPr>
          <w:rFonts w:ascii="Titillium" w:hAnsi="Titillium"/>
          <w:b/>
          <w:sz w:val="21"/>
          <w:szCs w:val="21"/>
        </w:rPr>
      </w:pPr>
      <w:r w:rsidRPr="00447CF9">
        <w:rPr>
          <w:rFonts w:ascii="Titillium" w:hAnsi="Titillium"/>
          <w:b/>
          <w:sz w:val="21"/>
          <w:szCs w:val="21"/>
        </w:rPr>
        <w:t>Art. 12</w:t>
      </w:r>
    </w:p>
    <w:p w14:paraId="43854823" w14:textId="77777777" w:rsidR="00447CF9" w:rsidRPr="00447CF9" w:rsidRDefault="00447CF9" w:rsidP="00447CF9">
      <w:pPr>
        <w:widowControl w:val="0"/>
        <w:ind w:left="426"/>
        <w:jc w:val="center"/>
        <w:rPr>
          <w:rFonts w:ascii="Titillium" w:hAnsi="Titillium"/>
          <w:b/>
          <w:sz w:val="21"/>
          <w:szCs w:val="21"/>
        </w:rPr>
      </w:pPr>
      <w:r w:rsidRPr="00447CF9">
        <w:rPr>
          <w:rFonts w:ascii="Titillium" w:hAnsi="Titillium"/>
          <w:b/>
          <w:sz w:val="21"/>
          <w:szCs w:val="21"/>
        </w:rPr>
        <w:t>Trattamento dei dati personali</w:t>
      </w:r>
    </w:p>
    <w:p w14:paraId="6B2D4A11" w14:textId="77777777" w:rsidR="00447CF9" w:rsidRPr="00447CF9" w:rsidRDefault="00447CF9" w:rsidP="00447CF9">
      <w:pPr>
        <w:pStyle w:val="ListParagraph"/>
        <w:widowControl w:val="0"/>
        <w:ind w:left="426"/>
        <w:rPr>
          <w:rFonts w:ascii="Titillium" w:hAnsi="Titillium"/>
          <w:b/>
          <w:sz w:val="21"/>
          <w:szCs w:val="21"/>
        </w:rPr>
      </w:pPr>
    </w:p>
    <w:p w14:paraId="437F68D5" w14:textId="77777777" w:rsidR="00447CF9" w:rsidRPr="005E6291" w:rsidRDefault="00447CF9" w:rsidP="00DA7021">
      <w:pPr>
        <w:pStyle w:val="elenco"/>
        <w:numPr>
          <w:ilvl w:val="0"/>
          <w:numId w:val="14"/>
        </w:numPr>
        <w:rPr>
          <w:b/>
        </w:rPr>
      </w:pPr>
      <w:r w:rsidRPr="00447CF9">
        <w:t xml:space="preserve">I dati personali forniti dai candidati sono trattati per le finalità di gestione del presente bando, ivi compreso l’eventuale utilizzo della graduatoria e per la successiva eventuale instaurazione del rapporto di lavoro, e per le altre finalità compatibili con la presente procedura selettiva, </w:t>
      </w:r>
      <w:r w:rsidRPr="005E6291">
        <w:rPr>
          <w:iCs/>
        </w:rPr>
        <w:t>come specificatamente indicate nell’informativa contenuta nel modulo di cui all’art. 4 comma 1, lett. f) del bando.</w:t>
      </w:r>
    </w:p>
    <w:p w14:paraId="0DD33111" w14:textId="77777777" w:rsidR="005E6291" w:rsidRPr="005E6291" w:rsidRDefault="00447CF9" w:rsidP="00D136AD">
      <w:pPr>
        <w:pStyle w:val="elenco"/>
      </w:pPr>
      <w:r w:rsidRPr="00447CF9">
        <w:t>I dati saranno trattati dal Consiglio Nazionale delle Ricerche – Piazzale Aldo Moro n. 7 – 00185 Roma in qualità di Titolare del trattamento in conformità al Regolamento (UE) n. 2016</w:t>
      </w:r>
      <w:r w:rsidRPr="005E6291">
        <w:rPr>
          <w:iCs/>
        </w:rPr>
        <w:t xml:space="preserve">/679 e al D.Lgs 196/2003. Il punto di contatto presso il Titolare è il Direttore della struttura che ha emanato il bando i cui dati di contatto sono: </w:t>
      </w:r>
      <w:r w:rsidRPr="005E6291">
        <w:rPr>
          <w:iCs/>
          <w:highlight w:val="yellow"/>
        </w:rPr>
        <w:t>(e</w:t>
      </w:r>
      <w:r w:rsidRPr="005E6291">
        <w:rPr>
          <w:highlight w:val="yellow"/>
        </w:rPr>
        <w:t xml:space="preserve">-mail: ….. PEC: ……………  </w:t>
      </w:r>
      <w:r w:rsidRPr="005E6291">
        <w:rPr>
          <w:i/>
          <w:highlight w:val="yellow"/>
        </w:rPr>
        <w:t>indirizzo …………..</w:t>
      </w:r>
      <w:r w:rsidRPr="005E6291">
        <w:rPr>
          <w:i/>
        </w:rPr>
        <w:t>)</w:t>
      </w:r>
    </w:p>
    <w:p w14:paraId="486717FF" w14:textId="61DD9CBF" w:rsidR="00447CF9" w:rsidRPr="00447CF9" w:rsidRDefault="00447CF9" w:rsidP="00D136AD">
      <w:pPr>
        <w:pStyle w:val="elenco"/>
      </w:pPr>
      <w:r w:rsidRPr="00447CF9">
        <w:t>Il conferimento dei dati è obbligatorio ai fini della valutazione dei requisiti di partecipazione, pena l’esclusione dal concorso.</w:t>
      </w:r>
    </w:p>
    <w:p w14:paraId="36106662" w14:textId="77777777" w:rsidR="00447CF9" w:rsidRPr="00447CF9" w:rsidRDefault="00447CF9" w:rsidP="005E6291">
      <w:pPr>
        <w:pStyle w:val="elenco"/>
        <w:rPr>
          <w:b/>
        </w:rPr>
      </w:pPr>
      <w:r w:rsidRPr="00447CF9">
        <w:t xml:space="preserve">L’interessato gode dei diritti di cui agli articoli 15 e seguenti del Regolamento (UE) 2016/679, come specificati nell’informativa contenuta nel </w:t>
      </w:r>
      <w:r w:rsidRPr="00447CF9">
        <w:rPr>
          <w:iCs/>
        </w:rPr>
        <w:t>modulo indicato al comma 1, che possono essere esercitati nei modi indicati nello stesso modulo.</w:t>
      </w:r>
    </w:p>
    <w:p w14:paraId="2E3481CA" w14:textId="77777777" w:rsidR="00447CF9" w:rsidRPr="00447CF9" w:rsidRDefault="00447CF9" w:rsidP="00447CF9">
      <w:pPr>
        <w:widowControl w:val="0"/>
        <w:rPr>
          <w:rFonts w:ascii="Titillium" w:hAnsi="Titillium"/>
          <w:sz w:val="21"/>
          <w:szCs w:val="21"/>
        </w:rPr>
      </w:pPr>
    </w:p>
    <w:p w14:paraId="2F63E119" w14:textId="77777777" w:rsidR="00447CF9" w:rsidRPr="00447CF9" w:rsidRDefault="00447CF9" w:rsidP="00447CF9">
      <w:pPr>
        <w:widowControl w:val="0"/>
        <w:jc w:val="center"/>
        <w:rPr>
          <w:rFonts w:ascii="Titillium" w:hAnsi="Titillium"/>
          <w:b/>
          <w:sz w:val="21"/>
          <w:szCs w:val="21"/>
        </w:rPr>
      </w:pPr>
      <w:r w:rsidRPr="00447CF9">
        <w:rPr>
          <w:rFonts w:ascii="Titillium" w:hAnsi="Titillium"/>
          <w:b/>
          <w:sz w:val="21"/>
          <w:szCs w:val="21"/>
        </w:rPr>
        <w:t>Art. 13</w:t>
      </w:r>
    </w:p>
    <w:p w14:paraId="25BF5732" w14:textId="77777777" w:rsidR="00447CF9" w:rsidRPr="00447CF9" w:rsidRDefault="00447CF9" w:rsidP="00447CF9">
      <w:pPr>
        <w:widowControl w:val="0"/>
        <w:jc w:val="center"/>
        <w:rPr>
          <w:rFonts w:ascii="Titillium" w:hAnsi="Titillium"/>
          <w:sz w:val="21"/>
          <w:szCs w:val="21"/>
        </w:rPr>
      </w:pPr>
      <w:r w:rsidRPr="00447CF9">
        <w:rPr>
          <w:rFonts w:ascii="Titillium" w:hAnsi="Titillium"/>
          <w:b/>
          <w:sz w:val="21"/>
          <w:szCs w:val="21"/>
        </w:rPr>
        <w:t>Accesso agli atti</w:t>
      </w:r>
    </w:p>
    <w:p w14:paraId="3880EE35" w14:textId="77777777" w:rsidR="00447CF9" w:rsidRPr="00447CF9" w:rsidRDefault="00447CF9" w:rsidP="00447CF9">
      <w:pPr>
        <w:pStyle w:val="ListParagraph"/>
        <w:widowControl w:val="0"/>
        <w:ind w:left="0"/>
        <w:jc w:val="center"/>
        <w:rPr>
          <w:rFonts w:ascii="Titillium" w:hAnsi="Titillium"/>
          <w:b/>
          <w:sz w:val="21"/>
          <w:szCs w:val="21"/>
        </w:rPr>
      </w:pPr>
    </w:p>
    <w:p w14:paraId="453F4750" w14:textId="77777777" w:rsidR="00447CF9" w:rsidRPr="00447CF9" w:rsidRDefault="00447CF9" w:rsidP="00DA7021">
      <w:pPr>
        <w:pStyle w:val="elenco"/>
        <w:numPr>
          <w:ilvl w:val="0"/>
          <w:numId w:val="15"/>
        </w:numPr>
      </w:pPr>
      <w:r w:rsidRPr="00447CF9">
        <w:t xml:space="preserve">Il diritto di accesso agli atti della procedura di selezione, ai sensi della legge 7 agosto 1990 n. 241 e successive integrazioni e modificazioni, viene esercitato con le modalità di cui all’art. 10 del provvedimento organizzatorio n. 22 del 18 maggio 2007, come integrato e modificato dal provvedimento n. 62 dell’8 novembre 2007 (consultabili sul sito CNR </w:t>
      </w:r>
      <w:hyperlink r:id="rId14" w:history="1">
        <w:r w:rsidRPr="00447CF9">
          <w:rPr>
            <w:rStyle w:val="Hyperlink"/>
          </w:rPr>
          <w:t>www.cnr.it</w:t>
        </w:r>
      </w:hyperlink>
      <w:r w:rsidRPr="00447CF9">
        <w:t xml:space="preserve"> sezione “utilità”) e con le limitazioni di cui all’art. 12 dello stesso.</w:t>
      </w:r>
    </w:p>
    <w:p w14:paraId="279F9CA9" w14:textId="77777777" w:rsidR="00447CF9" w:rsidRPr="00447CF9" w:rsidRDefault="00447CF9" w:rsidP="005E6291">
      <w:pPr>
        <w:pStyle w:val="elenco"/>
      </w:pPr>
      <w:r w:rsidRPr="00447CF9">
        <w:t>Le richieste di accesso agli atti saranno pubblicate nell’area concorsi al predetto indirizzo.</w:t>
      </w:r>
    </w:p>
    <w:p w14:paraId="3149B5A5" w14:textId="77777777" w:rsidR="00447CF9" w:rsidRPr="00447CF9" w:rsidRDefault="00447CF9" w:rsidP="005E6291">
      <w:pPr>
        <w:pStyle w:val="elenco"/>
      </w:pPr>
      <w:r w:rsidRPr="00447CF9">
        <w:t>Tale pubblicazione assolve ogni obbligo di comunicazione agli interessati ai sensi della suddetta legge. Il CNR non è tenuto, pertanto, a procedere ad alcuna notifica individuale ai partecipanti.</w:t>
      </w:r>
    </w:p>
    <w:p w14:paraId="73CA41E5" w14:textId="77777777" w:rsidR="00447CF9" w:rsidRPr="00447CF9" w:rsidRDefault="00447CF9" w:rsidP="00447CF9">
      <w:pPr>
        <w:pStyle w:val="ListParagraph"/>
        <w:widowControl w:val="0"/>
        <w:ind w:left="426"/>
        <w:jc w:val="both"/>
        <w:rPr>
          <w:rFonts w:ascii="Titillium" w:hAnsi="Titillium"/>
          <w:sz w:val="21"/>
          <w:szCs w:val="21"/>
        </w:rPr>
      </w:pPr>
    </w:p>
    <w:p w14:paraId="314EEEEB" w14:textId="77777777" w:rsidR="00447CF9" w:rsidRPr="00447CF9" w:rsidRDefault="00447CF9" w:rsidP="00447CF9">
      <w:pPr>
        <w:pStyle w:val="Heading5"/>
        <w:keepNext w:val="0"/>
        <w:widowControl w:val="0"/>
        <w:jc w:val="center"/>
        <w:rPr>
          <w:rFonts w:ascii="Titillium" w:hAnsi="Titillium"/>
          <w:b/>
          <w:color w:val="auto"/>
          <w:sz w:val="21"/>
          <w:szCs w:val="21"/>
        </w:rPr>
      </w:pPr>
      <w:r w:rsidRPr="00447CF9">
        <w:rPr>
          <w:rFonts w:ascii="Titillium" w:hAnsi="Titillium"/>
          <w:b/>
          <w:color w:val="auto"/>
          <w:sz w:val="21"/>
          <w:szCs w:val="21"/>
        </w:rPr>
        <w:t>Art. 14</w:t>
      </w:r>
    </w:p>
    <w:p w14:paraId="3C30899C" w14:textId="77777777" w:rsidR="00447CF9" w:rsidRPr="00447CF9" w:rsidRDefault="00447CF9" w:rsidP="00447CF9">
      <w:pPr>
        <w:pStyle w:val="Heading5"/>
        <w:keepNext w:val="0"/>
        <w:widowControl w:val="0"/>
        <w:jc w:val="center"/>
        <w:rPr>
          <w:rFonts w:ascii="Titillium" w:hAnsi="Titillium"/>
          <w:b/>
          <w:color w:val="auto"/>
          <w:sz w:val="21"/>
          <w:szCs w:val="21"/>
        </w:rPr>
      </w:pPr>
      <w:r w:rsidRPr="00447CF9">
        <w:rPr>
          <w:rFonts w:ascii="Titillium" w:hAnsi="Titillium"/>
          <w:b/>
          <w:color w:val="auto"/>
          <w:sz w:val="21"/>
          <w:szCs w:val="21"/>
        </w:rPr>
        <w:t>Responsabile del procedimento</w:t>
      </w:r>
    </w:p>
    <w:p w14:paraId="2D1BF027" w14:textId="77777777" w:rsidR="00447CF9" w:rsidRPr="00447CF9" w:rsidRDefault="00447CF9" w:rsidP="00447CF9">
      <w:pPr>
        <w:pStyle w:val="List"/>
        <w:widowControl w:val="0"/>
        <w:ind w:left="426" w:firstLine="0"/>
        <w:jc w:val="both"/>
        <w:rPr>
          <w:rFonts w:ascii="Titillium" w:hAnsi="Titillium"/>
          <w:sz w:val="21"/>
          <w:szCs w:val="21"/>
        </w:rPr>
      </w:pPr>
    </w:p>
    <w:p w14:paraId="23D8D0C7" w14:textId="77777777" w:rsidR="00447CF9" w:rsidRPr="00447CF9" w:rsidRDefault="00447CF9" w:rsidP="005E6291">
      <w:pPr>
        <w:pStyle w:val="elenco"/>
        <w:numPr>
          <w:ilvl w:val="0"/>
          <w:numId w:val="0"/>
        </w:numPr>
        <w:rPr>
          <w:b/>
        </w:rPr>
      </w:pPr>
      <w:r w:rsidRPr="00447CF9">
        <w:t>Il Responsabile, nominato ai sensi dell’art. 13 del “</w:t>
      </w:r>
      <w:r w:rsidRPr="00447CF9">
        <w:rPr>
          <w:i/>
          <w:iCs/>
        </w:rPr>
        <w:t>Disciplinare concernente le assunzioni di personale con contratto di lavoro a tempo determinato</w:t>
      </w:r>
      <w:r w:rsidRPr="00447CF9">
        <w:t>”, è il Dott./Sig..</w:t>
      </w:r>
      <w:r w:rsidRPr="00447CF9">
        <w:rPr>
          <w:highlight w:val="yellow"/>
        </w:rPr>
        <w:t>……………………..</w:t>
      </w:r>
      <w:r w:rsidRPr="00447CF9">
        <w:t xml:space="preserve"> – profilo</w:t>
      </w:r>
      <w:r w:rsidRPr="00447CF9">
        <w:rPr>
          <w:highlight w:val="yellow"/>
        </w:rPr>
        <w:t>……………</w:t>
      </w:r>
      <w:r w:rsidRPr="00447CF9">
        <w:t xml:space="preserve"> livello</w:t>
      </w:r>
      <w:r w:rsidRPr="00447CF9">
        <w:rPr>
          <w:highlight w:val="yellow"/>
        </w:rPr>
        <w:t>………</w:t>
      </w:r>
      <w:r w:rsidRPr="00447CF9">
        <w:t xml:space="preserve">, indirizzo e-mail: </w:t>
      </w:r>
      <w:r w:rsidRPr="00447CF9">
        <w:rPr>
          <w:highlight w:val="yellow"/>
        </w:rPr>
        <w:t>………………………</w:t>
      </w:r>
      <w:r w:rsidRPr="00447CF9">
        <w:t xml:space="preserve"> tel. </w:t>
      </w:r>
      <w:r w:rsidRPr="00447CF9">
        <w:rPr>
          <w:highlight w:val="yellow"/>
        </w:rPr>
        <w:t>……………………...</w:t>
      </w:r>
    </w:p>
    <w:p w14:paraId="4FCE1625" w14:textId="77777777" w:rsidR="00447CF9" w:rsidRPr="00447CF9" w:rsidRDefault="00447CF9" w:rsidP="00447CF9">
      <w:pPr>
        <w:pStyle w:val="ListParagraph"/>
        <w:widowControl w:val="0"/>
        <w:ind w:left="0"/>
        <w:jc w:val="center"/>
        <w:rPr>
          <w:rFonts w:ascii="Titillium" w:hAnsi="Titillium"/>
          <w:b/>
          <w:sz w:val="21"/>
          <w:szCs w:val="21"/>
        </w:rPr>
      </w:pPr>
    </w:p>
    <w:p w14:paraId="30345798" w14:textId="77777777" w:rsidR="00447CF9" w:rsidRPr="00447CF9" w:rsidRDefault="00447CF9" w:rsidP="00447CF9">
      <w:pPr>
        <w:pStyle w:val="ListParagraph"/>
        <w:widowControl w:val="0"/>
        <w:ind w:left="0"/>
        <w:jc w:val="center"/>
        <w:rPr>
          <w:rFonts w:ascii="Titillium" w:hAnsi="Titillium"/>
          <w:b/>
          <w:sz w:val="21"/>
          <w:szCs w:val="21"/>
        </w:rPr>
      </w:pPr>
      <w:r w:rsidRPr="00447CF9">
        <w:rPr>
          <w:rFonts w:ascii="Titillium" w:hAnsi="Titillium"/>
          <w:b/>
          <w:sz w:val="21"/>
          <w:szCs w:val="21"/>
        </w:rPr>
        <w:t>Art. 15</w:t>
      </w:r>
    </w:p>
    <w:p w14:paraId="63112700" w14:textId="77777777" w:rsidR="00447CF9" w:rsidRPr="00447CF9" w:rsidRDefault="00447CF9" w:rsidP="00447CF9">
      <w:pPr>
        <w:pStyle w:val="ListParagraph"/>
        <w:widowControl w:val="0"/>
        <w:ind w:left="0"/>
        <w:jc w:val="center"/>
        <w:rPr>
          <w:rFonts w:ascii="Titillium" w:hAnsi="Titillium"/>
          <w:b/>
          <w:sz w:val="21"/>
          <w:szCs w:val="21"/>
        </w:rPr>
      </w:pPr>
      <w:r w:rsidRPr="00447CF9">
        <w:rPr>
          <w:rFonts w:ascii="Titillium" w:hAnsi="Titillium"/>
          <w:b/>
          <w:sz w:val="21"/>
          <w:szCs w:val="21"/>
        </w:rPr>
        <w:t>Pubblicità e diffusione</w:t>
      </w:r>
    </w:p>
    <w:p w14:paraId="24122177" w14:textId="77777777" w:rsidR="00447CF9" w:rsidRPr="00447CF9" w:rsidRDefault="00447CF9" w:rsidP="00447CF9">
      <w:pPr>
        <w:jc w:val="center"/>
        <w:rPr>
          <w:rFonts w:ascii="Titillium" w:hAnsi="Titillium"/>
          <w:b/>
          <w:sz w:val="21"/>
          <w:szCs w:val="21"/>
        </w:rPr>
      </w:pPr>
    </w:p>
    <w:p w14:paraId="669A8C5F" w14:textId="77777777" w:rsidR="00447CF9" w:rsidRPr="00447CF9" w:rsidRDefault="00447CF9" w:rsidP="00DA7021">
      <w:pPr>
        <w:pStyle w:val="elenco"/>
        <w:numPr>
          <w:ilvl w:val="0"/>
          <w:numId w:val="16"/>
        </w:numPr>
      </w:pPr>
      <w:r w:rsidRPr="00447CF9">
        <w:t xml:space="preserve">Il presente bando è pubblicato sul sito Istituzionale del Consiglio Nazionale delle Ricerche </w:t>
      </w:r>
      <w:hyperlink r:id="rId15" w:history="1">
        <w:r w:rsidRPr="00447CF9">
          <w:rPr>
            <w:rStyle w:val="Hyperlink"/>
          </w:rPr>
          <w:t>https://www.urp.cnr.it</w:t>
        </w:r>
      </w:hyperlink>
      <w:r w:rsidRPr="00447CF9">
        <w:t xml:space="preserve"> (Sezione Lavoro e Formazione) e nel sistema di selezione online CNR </w:t>
      </w:r>
      <w:hyperlink r:id="rId16">
        <w:r w:rsidRPr="00447CF9">
          <w:rPr>
            <w:rStyle w:val="CollegamentoInternet"/>
          </w:rPr>
          <w:t>https://selezionionline.cnr.it</w:t>
        </w:r>
      </w:hyperlink>
      <w:r w:rsidRPr="00447CF9">
        <w:t>.</w:t>
      </w:r>
    </w:p>
    <w:p w14:paraId="520816EA" w14:textId="77777777" w:rsidR="00447CF9" w:rsidRPr="00447CF9" w:rsidRDefault="00447CF9" w:rsidP="005E6291">
      <w:pPr>
        <w:pStyle w:val="elenco"/>
      </w:pPr>
      <w:r w:rsidRPr="00447CF9">
        <w:t xml:space="preserve">L’avviso del bando è pubblicato sul Portale del Reclutamento InPA. </w:t>
      </w:r>
    </w:p>
    <w:p w14:paraId="1B63F942" w14:textId="77777777" w:rsidR="00447CF9" w:rsidRPr="00447CF9" w:rsidRDefault="00447CF9" w:rsidP="00447CF9">
      <w:pPr>
        <w:widowControl w:val="0"/>
        <w:jc w:val="center"/>
        <w:rPr>
          <w:rFonts w:ascii="Titillium" w:hAnsi="Titillium"/>
          <w:b/>
          <w:sz w:val="21"/>
          <w:szCs w:val="21"/>
        </w:rPr>
      </w:pPr>
    </w:p>
    <w:p w14:paraId="655E222E" w14:textId="77777777" w:rsidR="00447CF9" w:rsidRPr="00447CF9" w:rsidRDefault="00447CF9" w:rsidP="00447CF9">
      <w:pPr>
        <w:widowControl w:val="0"/>
        <w:jc w:val="center"/>
        <w:rPr>
          <w:rFonts w:ascii="Titillium" w:hAnsi="Titillium"/>
          <w:b/>
          <w:sz w:val="21"/>
          <w:szCs w:val="21"/>
        </w:rPr>
      </w:pPr>
      <w:r w:rsidRPr="00447CF9">
        <w:rPr>
          <w:rFonts w:ascii="Titillium" w:hAnsi="Titillium"/>
          <w:b/>
          <w:sz w:val="21"/>
          <w:szCs w:val="21"/>
        </w:rPr>
        <w:t>Art. 16</w:t>
      </w:r>
    </w:p>
    <w:p w14:paraId="67522A4E" w14:textId="77777777" w:rsidR="00447CF9" w:rsidRPr="00447CF9" w:rsidRDefault="00447CF9" w:rsidP="00447CF9">
      <w:pPr>
        <w:widowControl w:val="0"/>
        <w:jc w:val="center"/>
        <w:rPr>
          <w:rFonts w:ascii="Titillium" w:hAnsi="Titillium"/>
          <w:b/>
          <w:sz w:val="21"/>
          <w:szCs w:val="21"/>
        </w:rPr>
      </w:pPr>
      <w:r w:rsidRPr="00447CF9">
        <w:rPr>
          <w:rFonts w:ascii="Titillium" w:hAnsi="Titillium"/>
          <w:b/>
          <w:sz w:val="21"/>
          <w:szCs w:val="21"/>
        </w:rPr>
        <w:t>Disposizioni finali</w:t>
      </w:r>
    </w:p>
    <w:p w14:paraId="562DEC3E" w14:textId="77777777" w:rsidR="00447CF9" w:rsidRPr="00447CF9" w:rsidRDefault="00447CF9" w:rsidP="00447CF9">
      <w:pPr>
        <w:widowControl w:val="0"/>
        <w:jc w:val="center"/>
        <w:rPr>
          <w:rFonts w:ascii="Titillium" w:hAnsi="Titillium"/>
          <w:b/>
          <w:sz w:val="21"/>
          <w:szCs w:val="21"/>
        </w:rPr>
      </w:pPr>
    </w:p>
    <w:p w14:paraId="3ACCF4AB" w14:textId="77777777" w:rsidR="00447CF9" w:rsidRPr="00447CF9" w:rsidRDefault="00447CF9" w:rsidP="00447CF9">
      <w:pPr>
        <w:widowControl w:val="0"/>
        <w:rPr>
          <w:rFonts w:ascii="Titillium" w:hAnsi="Titillium"/>
          <w:sz w:val="21"/>
          <w:szCs w:val="21"/>
        </w:rPr>
      </w:pPr>
      <w:r w:rsidRPr="00447CF9">
        <w:rPr>
          <w:rFonts w:ascii="Titillium" w:hAnsi="Titillium"/>
          <w:sz w:val="21"/>
          <w:szCs w:val="21"/>
        </w:rPr>
        <w:t>Per quanto non espressamente previsto dal presente bando valgono, in quanto applicabili, le disposizioni previste dalla normativa citata nelle premesse del presente bando, nonché le leggi vigenti in materia.</w:t>
      </w:r>
    </w:p>
    <w:p w14:paraId="63D31E68" w14:textId="77777777" w:rsidR="00447CF9" w:rsidRPr="00447CF9" w:rsidRDefault="00447CF9" w:rsidP="00447CF9">
      <w:pPr>
        <w:widowControl w:val="0"/>
        <w:rPr>
          <w:rFonts w:ascii="Titillium" w:hAnsi="Titillium"/>
          <w:b/>
          <w:noProof/>
          <w:spacing w:val="-1"/>
          <w:sz w:val="21"/>
          <w:szCs w:val="21"/>
        </w:rPr>
      </w:pPr>
      <w:r w:rsidRPr="00447CF9">
        <w:rPr>
          <w:rFonts w:ascii="Titillium" w:hAnsi="Titillium"/>
          <w:noProof/>
          <w:spacing w:val="-1"/>
          <w:sz w:val="21"/>
          <w:szCs w:val="21"/>
        </w:rPr>
        <w:tab/>
        <w:t xml:space="preserve">             </w:t>
      </w:r>
      <w:r w:rsidRPr="00447CF9">
        <w:rPr>
          <w:rFonts w:ascii="Titillium" w:hAnsi="Titillium"/>
          <w:noProof/>
          <w:spacing w:val="-1"/>
          <w:sz w:val="21"/>
          <w:szCs w:val="21"/>
        </w:rPr>
        <w:tab/>
      </w:r>
      <w:r w:rsidRPr="00447CF9">
        <w:rPr>
          <w:rFonts w:ascii="Titillium" w:hAnsi="Titillium"/>
          <w:noProof/>
          <w:spacing w:val="-1"/>
          <w:sz w:val="21"/>
          <w:szCs w:val="21"/>
        </w:rPr>
        <w:tab/>
      </w:r>
      <w:r w:rsidRPr="00447CF9">
        <w:rPr>
          <w:rFonts w:ascii="Titillium" w:hAnsi="Titillium"/>
          <w:noProof/>
          <w:spacing w:val="-1"/>
          <w:sz w:val="21"/>
          <w:szCs w:val="21"/>
        </w:rPr>
        <w:tab/>
      </w:r>
      <w:r w:rsidRPr="00447CF9">
        <w:rPr>
          <w:rFonts w:ascii="Titillium" w:hAnsi="Titillium"/>
          <w:noProof/>
          <w:spacing w:val="-1"/>
          <w:sz w:val="21"/>
          <w:szCs w:val="21"/>
        </w:rPr>
        <w:tab/>
      </w:r>
      <w:r w:rsidRPr="00447CF9">
        <w:rPr>
          <w:rFonts w:ascii="Titillium" w:hAnsi="Titillium"/>
          <w:noProof/>
          <w:spacing w:val="-1"/>
          <w:sz w:val="21"/>
          <w:szCs w:val="21"/>
        </w:rPr>
        <w:tab/>
      </w:r>
      <w:r w:rsidRPr="00447CF9">
        <w:rPr>
          <w:rFonts w:ascii="Titillium" w:hAnsi="Titillium"/>
          <w:noProof/>
          <w:spacing w:val="-1"/>
          <w:sz w:val="21"/>
          <w:szCs w:val="21"/>
        </w:rPr>
        <w:tab/>
      </w:r>
      <w:r w:rsidRPr="00447CF9">
        <w:rPr>
          <w:rFonts w:ascii="Titillium" w:hAnsi="Titillium"/>
          <w:noProof/>
          <w:spacing w:val="-1"/>
          <w:sz w:val="21"/>
          <w:szCs w:val="21"/>
        </w:rPr>
        <w:tab/>
      </w:r>
      <w:r w:rsidRPr="00447CF9">
        <w:rPr>
          <w:rFonts w:ascii="Titillium" w:hAnsi="Titillium"/>
          <w:noProof/>
          <w:spacing w:val="-1"/>
          <w:sz w:val="21"/>
          <w:szCs w:val="21"/>
        </w:rPr>
        <w:tab/>
      </w:r>
      <w:r w:rsidRPr="00447CF9">
        <w:rPr>
          <w:rFonts w:ascii="Titillium" w:hAnsi="Titillium"/>
          <w:b/>
          <w:noProof/>
          <w:spacing w:val="-1"/>
          <w:sz w:val="21"/>
          <w:szCs w:val="21"/>
        </w:rPr>
        <w:t xml:space="preserve">        </w:t>
      </w:r>
    </w:p>
    <w:p w14:paraId="16AE529D" w14:textId="30CB6489" w:rsidR="00C25B22" w:rsidRPr="00447CF9" w:rsidRDefault="00447CF9" w:rsidP="00447CF9">
      <w:pPr>
        <w:widowControl w:val="0"/>
        <w:ind w:left="6372" w:firstLine="708"/>
        <w:rPr>
          <w:rFonts w:ascii="Titillium" w:hAnsi="Titillium"/>
          <w:b/>
          <w:noProof/>
          <w:spacing w:val="-1"/>
          <w:sz w:val="21"/>
          <w:szCs w:val="21"/>
        </w:rPr>
      </w:pPr>
      <w:r w:rsidRPr="00447CF9">
        <w:rPr>
          <w:rFonts w:ascii="Titillium" w:hAnsi="Titillium"/>
          <w:b/>
          <w:noProof/>
          <w:spacing w:val="-1"/>
          <w:sz w:val="21"/>
          <w:szCs w:val="21"/>
        </w:rPr>
        <w:t xml:space="preserve"> IL DIRETTORE</w:t>
      </w:r>
    </w:p>
    <w:sectPr w:rsidR="00C25B22" w:rsidRPr="00447CF9" w:rsidSect="00E746A3">
      <w:headerReference w:type="default" r:id="rId17"/>
      <w:footerReference w:type="default" r:id="rId18"/>
      <w:pgSz w:w="11900" w:h="16840" w:code="9"/>
      <w:pgMar w:top="1985" w:right="1134" w:bottom="1418"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0466F" w14:textId="77777777" w:rsidR="00DA7021" w:rsidRDefault="00DA7021" w:rsidP="000151A3">
      <w:r>
        <w:separator/>
      </w:r>
    </w:p>
  </w:endnote>
  <w:endnote w:type="continuationSeparator" w:id="0">
    <w:p w14:paraId="760BE912" w14:textId="77777777" w:rsidR="00DA7021" w:rsidRDefault="00DA7021"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602A" w14:textId="755DCAE8" w:rsidR="004A0592" w:rsidRDefault="0057151B">
    <w:pPr>
      <w:pStyle w:val="Footer"/>
    </w:pPr>
    <w:r>
      <w:rPr>
        <w:noProof/>
        <w:lang w:val="en-GB" w:eastAsia="en-GB"/>
      </w:rPr>
      <mc:AlternateContent>
        <mc:Choice Requires="wps">
          <w:drawing>
            <wp:anchor distT="0" distB="0" distL="114300" distR="114300" simplePos="0" relativeHeight="251666425" behindDoc="1" locked="0" layoutInCell="1" allowOverlap="1" wp14:anchorId="714CFB08" wp14:editId="2E42245D">
              <wp:simplePos x="0" y="0"/>
              <wp:positionH relativeFrom="margin">
                <wp:posOffset>-269240</wp:posOffset>
              </wp:positionH>
              <wp:positionV relativeFrom="page">
                <wp:posOffset>9963150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3A473EE" w14:textId="1B94ADE5" w:rsidR="004A0592" w:rsidRDefault="004A0592" w:rsidP="004A0592">
                          <w:pPr>
                            <w:spacing w:before="0" w:after="0"/>
                          </w:pPr>
                          <w:r>
                            <w:t>SPAZIO PER INSER</w:t>
                          </w:r>
                          <w:r w:rsidR="0057151B">
                            <w:t>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CFB08" id="_x0000_t202" coordsize="21600,21600" o:spt="202" path="m,l,21600r21600,l21600,xe">
              <v:stroke joinstyle="miter"/>
              <v:path gradientshapeok="t" o:connecttype="rect"/>
            </v:shapetype>
            <v:shape id="Casella di testo 4" o:spid="_x0000_s1026" type="#_x0000_t202" style="position:absolute;left:0;text-align:left;margin-left:-21.2pt;margin-top:784.5pt;width:159pt;height:23.3pt;z-index:-2516500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" filled="f" strokecolor="#a5a5a5 [2092]" strokeweight=".5pt">
              <v:stroke dashstyle="dash"/>
              <v:textbox inset="0,0,0,0">
                <w:txbxContent>
                  <w:p w14:paraId="33A473EE" w14:textId="1B94ADE5" w:rsidR="004A0592" w:rsidRDefault="004A0592" w:rsidP="004A0592">
                    <w:pPr>
                      <w:spacing w:before="0" w:after="0"/>
                    </w:pPr>
                    <w:r>
                      <w:t>SPAZIO PER INSER</w:t>
                    </w:r>
                    <w:r w:rsidR="0057151B">
                      <w:t>IRE LOGO</w:t>
                    </w:r>
                  </w:p>
                </w:txbxContent>
              </v:textbox>
              <w10:wrap anchorx="margin" anchory="page"/>
            </v:shape>
          </w:pict>
        </mc:Fallback>
      </mc:AlternateContent>
    </w:r>
    <w:r>
      <w:rPr>
        <w:noProof/>
        <w:lang w:val="en-GB" w:eastAsia="en-GB"/>
      </w:rPr>
      <w:drawing>
        <wp:anchor distT="0" distB="0" distL="114300" distR="114300" simplePos="0" relativeHeight="251667449" behindDoc="1" locked="0" layoutInCell="1" allowOverlap="1" wp14:anchorId="13D36255" wp14:editId="2A3E2DFA">
          <wp:simplePos x="0" y="0"/>
          <wp:positionH relativeFrom="column">
            <wp:posOffset>5087620</wp:posOffset>
          </wp:positionH>
          <wp:positionV relativeFrom="paragraph">
            <wp:posOffset>-593090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A0592">
      <w:rPr>
        <w:noProof/>
        <w:lang w:val="en-GB" w:eastAsia="en-GB"/>
      </w:rPr>
      <w:drawing>
        <wp:anchor distT="0" distB="0" distL="114300" distR="114300" simplePos="0" relativeHeight="251663864" behindDoc="1" locked="0" layoutInCell="1" allowOverlap="1" wp14:anchorId="3686A7FA" wp14:editId="3497694F">
          <wp:simplePos x="0" y="0"/>
          <wp:positionH relativeFrom="page">
            <wp:align>right</wp:align>
          </wp:positionH>
          <wp:positionV relativeFrom="page">
            <wp:posOffset>9742714</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6113D" w14:textId="77777777" w:rsidR="00DA7021" w:rsidRDefault="00DA7021" w:rsidP="000151A3">
      <w:r>
        <w:separator/>
      </w:r>
    </w:p>
  </w:footnote>
  <w:footnote w:type="continuationSeparator" w:id="0">
    <w:p w14:paraId="6E25A14C" w14:textId="77777777" w:rsidR="00DA7021" w:rsidRDefault="00DA7021"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C1B6A" w14:textId="30860ABE" w:rsidR="000151A3" w:rsidRDefault="004A0592" w:rsidP="004A0592">
    <w:pPr>
      <w:pStyle w:val="Heading1"/>
      <w:tabs>
        <w:tab w:val="left" w:pos="3870"/>
      </w:tabs>
      <w:jc w:val="both"/>
    </w:pPr>
    <w:r>
      <w:rPr>
        <w:noProof/>
        <w:lang w:val="en-GB" w:eastAsia="en-GB"/>
      </w:rPr>
      <w:drawing>
        <wp:anchor distT="0" distB="0" distL="114300" distR="114300" simplePos="0" relativeHeight="251663352" behindDoc="1" locked="0" layoutInCell="1" allowOverlap="1" wp14:anchorId="3B68F924" wp14:editId="1D4AB2F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sidR="00E746A3" w:rsidRPr="00E458D0">
      <w:rPr>
        <w:noProof/>
        <w:lang w:val="en-GB" w:eastAsia="en-GB"/>
      </w:rPr>
      <w:drawing>
        <wp:anchor distT="0" distB="0" distL="114300" distR="114300" simplePos="0" relativeHeight="251664377" behindDoc="1" locked="0" layoutInCell="1" allowOverlap="1" wp14:anchorId="091AD347" wp14:editId="1E5BF821">
          <wp:simplePos x="0" y="0"/>
          <wp:positionH relativeFrom="margin">
            <wp:posOffset>5061585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56C1215"/>
    <w:multiLevelType w:val="hybridMultilevel"/>
    <w:tmpl w:val="5EF8A6C0"/>
    <w:lvl w:ilvl="0" w:tplc="826A9530">
      <w:start w:val="1"/>
      <w:numFmt w:val="lowerLetter"/>
      <w:lvlText w:val="%1)"/>
      <w:lvlJc w:val="left"/>
      <w:pPr>
        <w:ind w:left="644" w:hanging="360"/>
      </w:pPr>
      <w:rPr>
        <w:rFonts w:hint="default"/>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6CD661A"/>
    <w:multiLevelType w:val="hybridMultilevel"/>
    <w:tmpl w:val="7C9E587A"/>
    <w:lvl w:ilvl="0" w:tplc="DC067B98">
      <w:start w:val="1"/>
      <w:numFmt w:val="lowerLetter"/>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3C45E48"/>
    <w:multiLevelType w:val="hybridMultilevel"/>
    <w:tmpl w:val="50147110"/>
    <w:lvl w:ilvl="0" w:tplc="D37E14C4">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2F935210"/>
    <w:multiLevelType w:val="hybridMultilevel"/>
    <w:tmpl w:val="FC2E1960"/>
    <w:lvl w:ilvl="0" w:tplc="A928E140">
      <w:start w:val="1"/>
      <w:numFmt w:val="decimal"/>
      <w:lvlText w:val="%1."/>
      <w:lvlJc w:val="left"/>
      <w:pPr>
        <w:ind w:left="567" w:hanging="567"/>
      </w:pPr>
      <w:rPr>
        <w:rFonts w:hint="default"/>
        <w:b w:val="0"/>
        <w:sz w:val="21"/>
        <w:szCs w:val="21"/>
      </w:rPr>
    </w:lvl>
    <w:lvl w:ilvl="1" w:tplc="08090019" w:tentative="1">
      <w:start w:val="1"/>
      <w:numFmt w:val="lowerLetter"/>
      <w:lvlText w:val="%2."/>
      <w:lvlJc w:val="left"/>
      <w:pPr>
        <w:ind w:left="1014" w:hanging="360"/>
      </w:pPr>
    </w:lvl>
    <w:lvl w:ilvl="2" w:tplc="0809001B" w:tentative="1">
      <w:start w:val="1"/>
      <w:numFmt w:val="lowerRoman"/>
      <w:lvlText w:val="%3."/>
      <w:lvlJc w:val="right"/>
      <w:pPr>
        <w:ind w:left="1734" w:hanging="180"/>
      </w:pPr>
    </w:lvl>
    <w:lvl w:ilvl="3" w:tplc="0809000F" w:tentative="1">
      <w:start w:val="1"/>
      <w:numFmt w:val="decimal"/>
      <w:lvlText w:val="%4."/>
      <w:lvlJc w:val="left"/>
      <w:pPr>
        <w:ind w:left="2454" w:hanging="360"/>
      </w:pPr>
    </w:lvl>
    <w:lvl w:ilvl="4" w:tplc="08090019" w:tentative="1">
      <w:start w:val="1"/>
      <w:numFmt w:val="lowerLetter"/>
      <w:lvlText w:val="%5."/>
      <w:lvlJc w:val="left"/>
      <w:pPr>
        <w:ind w:left="3174" w:hanging="360"/>
      </w:pPr>
    </w:lvl>
    <w:lvl w:ilvl="5" w:tplc="0809001B" w:tentative="1">
      <w:start w:val="1"/>
      <w:numFmt w:val="lowerRoman"/>
      <w:lvlText w:val="%6."/>
      <w:lvlJc w:val="right"/>
      <w:pPr>
        <w:ind w:left="3894" w:hanging="180"/>
      </w:pPr>
    </w:lvl>
    <w:lvl w:ilvl="6" w:tplc="0809000F" w:tentative="1">
      <w:start w:val="1"/>
      <w:numFmt w:val="decimal"/>
      <w:lvlText w:val="%7."/>
      <w:lvlJc w:val="left"/>
      <w:pPr>
        <w:ind w:left="4614" w:hanging="360"/>
      </w:pPr>
    </w:lvl>
    <w:lvl w:ilvl="7" w:tplc="08090019" w:tentative="1">
      <w:start w:val="1"/>
      <w:numFmt w:val="lowerLetter"/>
      <w:lvlText w:val="%8."/>
      <w:lvlJc w:val="left"/>
      <w:pPr>
        <w:ind w:left="5334" w:hanging="360"/>
      </w:pPr>
    </w:lvl>
    <w:lvl w:ilvl="8" w:tplc="0809001B" w:tentative="1">
      <w:start w:val="1"/>
      <w:numFmt w:val="lowerRoman"/>
      <w:lvlText w:val="%9."/>
      <w:lvlJc w:val="right"/>
      <w:pPr>
        <w:ind w:left="6054" w:hanging="180"/>
      </w:pPr>
    </w:lvl>
  </w:abstractNum>
  <w:abstractNum w:abstractNumId="4" w15:restartNumberingAfterBreak="0">
    <w:nsid w:val="3F415E21"/>
    <w:multiLevelType w:val="hybridMultilevel"/>
    <w:tmpl w:val="B94AE48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9214997"/>
    <w:multiLevelType w:val="hybridMultilevel"/>
    <w:tmpl w:val="3AEA7722"/>
    <w:lvl w:ilvl="0" w:tplc="CDF4A762">
      <w:start w:val="1"/>
      <w:numFmt w:val="decimal"/>
      <w:pStyle w:val="elenco"/>
      <w:lvlText w:val="%1."/>
      <w:lvlJc w:val="left"/>
      <w:pPr>
        <w:ind w:left="567" w:hanging="567"/>
      </w:pPr>
      <w:rPr>
        <w:rFonts w:hint="default"/>
        <w:b w:val="0"/>
        <w:sz w:val="21"/>
        <w:szCs w:val="21"/>
      </w:rPr>
    </w:lvl>
    <w:lvl w:ilvl="1" w:tplc="BAC6B768">
      <w:start w:val="1"/>
      <w:numFmt w:val="lowerLetter"/>
      <w:lvlText w:val="%2."/>
      <w:lvlJc w:val="left"/>
      <w:pPr>
        <w:ind w:left="1014" w:hanging="360"/>
      </w:pPr>
      <w:rPr>
        <w:b w:val="0"/>
      </w:rPr>
    </w:lvl>
    <w:lvl w:ilvl="2" w:tplc="0809001B" w:tentative="1">
      <w:start w:val="1"/>
      <w:numFmt w:val="lowerRoman"/>
      <w:lvlText w:val="%3."/>
      <w:lvlJc w:val="right"/>
      <w:pPr>
        <w:ind w:left="1734" w:hanging="180"/>
      </w:pPr>
    </w:lvl>
    <w:lvl w:ilvl="3" w:tplc="0809000F" w:tentative="1">
      <w:start w:val="1"/>
      <w:numFmt w:val="decimal"/>
      <w:lvlText w:val="%4."/>
      <w:lvlJc w:val="left"/>
      <w:pPr>
        <w:ind w:left="2454" w:hanging="360"/>
      </w:pPr>
    </w:lvl>
    <w:lvl w:ilvl="4" w:tplc="08090019" w:tentative="1">
      <w:start w:val="1"/>
      <w:numFmt w:val="lowerLetter"/>
      <w:lvlText w:val="%5."/>
      <w:lvlJc w:val="left"/>
      <w:pPr>
        <w:ind w:left="3174" w:hanging="360"/>
      </w:pPr>
    </w:lvl>
    <w:lvl w:ilvl="5" w:tplc="0809001B" w:tentative="1">
      <w:start w:val="1"/>
      <w:numFmt w:val="lowerRoman"/>
      <w:lvlText w:val="%6."/>
      <w:lvlJc w:val="right"/>
      <w:pPr>
        <w:ind w:left="3894" w:hanging="180"/>
      </w:pPr>
    </w:lvl>
    <w:lvl w:ilvl="6" w:tplc="0809000F" w:tentative="1">
      <w:start w:val="1"/>
      <w:numFmt w:val="decimal"/>
      <w:lvlText w:val="%7."/>
      <w:lvlJc w:val="left"/>
      <w:pPr>
        <w:ind w:left="4614" w:hanging="360"/>
      </w:pPr>
    </w:lvl>
    <w:lvl w:ilvl="7" w:tplc="08090019" w:tentative="1">
      <w:start w:val="1"/>
      <w:numFmt w:val="lowerLetter"/>
      <w:lvlText w:val="%8."/>
      <w:lvlJc w:val="left"/>
      <w:pPr>
        <w:ind w:left="5334" w:hanging="360"/>
      </w:pPr>
    </w:lvl>
    <w:lvl w:ilvl="8" w:tplc="0809001B" w:tentative="1">
      <w:start w:val="1"/>
      <w:numFmt w:val="lowerRoman"/>
      <w:lvlText w:val="%9."/>
      <w:lvlJc w:val="right"/>
      <w:pPr>
        <w:ind w:left="6054" w:hanging="180"/>
      </w:pPr>
    </w:lvl>
  </w:abstractNum>
  <w:abstractNum w:abstractNumId="6" w15:restartNumberingAfterBreak="0">
    <w:nsid w:val="5B63301D"/>
    <w:multiLevelType w:val="hybridMultilevel"/>
    <w:tmpl w:val="12A82F10"/>
    <w:lvl w:ilvl="0" w:tplc="A928E140">
      <w:start w:val="1"/>
      <w:numFmt w:val="decimal"/>
      <w:lvlText w:val="%1."/>
      <w:lvlJc w:val="left"/>
      <w:pPr>
        <w:ind w:left="567" w:hanging="567"/>
      </w:pPr>
      <w:rPr>
        <w:rFonts w:hint="default"/>
        <w:b w:val="0"/>
        <w:sz w:val="21"/>
        <w:szCs w:val="21"/>
      </w:rPr>
    </w:lvl>
    <w:lvl w:ilvl="1" w:tplc="08090019" w:tentative="1">
      <w:start w:val="1"/>
      <w:numFmt w:val="lowerLetter"/>
      <w:lvlText w:val="%2."/>
      <w:lvlJc w:val="left"/>
      <w:pPr>
        <w:ind w:left="1014" w:hanging="360"/>
      </w:pPr>
    </w:lvl>
    <w:lvl w:ilvl="2" w:tplc="0809001B" w:tentative="1">
      <w:start w:val="1"/>
      <w:numFmt w:val="lowerRoman"/>
      <w:lvlText w:val="%3."/>
      <w:lvlJc w:val="right"/>
      <w:pPr>
        <w:ind w:left="1734" w:hanging="180"/>
      </w:pPr>
    </w:lvl>
    <w:lvl w:ilvl="3" w:tplc="0809000F" w:tentative="1">
      <w:start w:val="1"/>
      <w:numFmt w:val="decimal"/>
      <w:lvlText w:val="%4."/>
      <w:lvlJc w:val="left"/>
      <w:pPr>
        <w:ind w:left="2454" w:hanging="360"/>
      </w:pPr>
    </w:lvl>
    <w:lvl w:ilvl="4" w:tplc="08090019" w:tentative="1">
      <w:start w:val="1"/>
      <w:numFmt w:val="lowerLetter"/>
      <w:lvlText w:val="%5."/>
      <w:lvlJc w:val="left"/>
      <w:pPr>
        <w:ind w:left="3174" w:hanging="360"/>
      </w:pPr>
    </w:lvl>
    <w:lvl w:ilvl="5" w:tplc="0809001B" w:tentative="1">
      <w:start w:val="1"/>
      <w:numFmt w:val="lowerRoman"/>
      <w:lvlText w:val="%6."/>
      <w:lvlJc w:val="right"/>
      <w:pPr>
        <w:ind w:left="3894" w:hanging="180"/>
      </w:pPr>
    </w:lvl>
    <w:lvl w:ilvl="6" w:tplc="0809000F" w:tentative="1">
      <w:start w:val="1"/>
      <w:numFmt w:val="decimal"/>
      <w:lvlText w:val="%7."/>
      <w:lvlJc w:val="left"/>
      <w:pPr>
        <w:ind w:left="4614" w:hanging="360"/>
      </w:pPr>
    </w:lvl>
    <w:lvl w:ilvl="7" w:tplc="08090019" w:tentative="1">
      <w:start w:val="1"/>
      <w:numFmt w:val="lowerLetter"/>
      <w:lvlText w:val="%8."/>
      <w:lvlJc w:val="left"/>
      <w:pPr>
        <w:ind w:left="5334" w:hanging="360"/>
      </w:pPr>
    </w:lvl>
    <w:lvl w:ilvl="8" w:tplc="0809001B" w:tentative="1">
      <w:start w:val="1"/>
      <w:numFmt w:val="lowerRoman"/>
      <w:lvlText w:val="%9."/>
      <w:lvlJc w:val="right"/>
      <w:pPr>
        <w:ind w:left="6054" w:hanging="180"/>
      </w:pPr>
    </w:lvl>
  </w:abstractNum>
  <w:abstractNum w:abstractNumId="7" w15:restartNumberingAfterBreak="0">
    <w:nsid w:val="60346C54"/>
    <w:multiLevelType w:val="hybridMultilevel"/>
    <w:tmpl w:val="9676AC2A"/>
    <w:lvl w:ilvl="0" w:tplc="313E9986">
      <w:start w:val="1"/>
      <w:numFmt w:val="decimal"/>
      <w:lvlText w:val="%1."/>
      <w:lvlJc w:val="left"/>
      <w:pPr>
        <w:ind w:left="900" w:hanging="540"/>
      </w:pPr>
      <w:rPr>
        <w:rFonts w:hint="default"/>
      </w:rPr>
    </w:lvl>
    <w:lvl w:ilvl="1" w:tplc="3238F072">
      <w:start w:val="1"/>
      <w:numFmt w:val="lowerLetter"/>
      <w:lvlText w:val="%2)"/>
      <w:lvlJc w:val="left"/>
      <w:pPr>
        <w:ind w:left="1485" w:hanging="405"/>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6F148AD"/>
    <w:multiLevelType w:val="hybridMultilevel"/>
    <w:tmpl w:val="754A207E"/>
    <w:lvl w:ilvl="0" w:tplc="A928E140">
      <w:start w:val="1"/>
      <w:numFmt w:val="decimal"/>
      <w:lvlText w:val="%1."/>
      <w:lvlJc w:val="left"/>
      <w:pPr>
        <w:ind w:left="567" w:hanging="567"/>
      </w:pPr>
      <w:rPr>
        <w:rFonts w:hint="default"/>
        <w:b w:val="0"/>
        <w:sz w:val="21"/>
        <w:szCs w:val="21"/>
      </w:rPr>
    </w:lvl>
    <w:lvl w:ilvl="1" w:tplc="08090019" w:tentative="1">
      <w:start w:val="1"/>
      <w:numFmt w:val="lowerLetter"/>
      <w:lvlText w:val="%2."/>
      <w:lvlJc w:val="left"/>
      <w:pPr>
        <w:ind w:left="1014" w:hanging="360"/>
      </w:pPr>
    </w:lvl>
    <w:lvl w:ilvl="2" w:tplc="0809001B" w:tentative="1">
      <w:start w:val="1"/>
      <w:numFmt w:val="lowerRoman"/>
      <w:lvlText w:val="%3."/>
      <w:lvlJc w:val="right"/>
      <w:pPr>
        <w:ind w:left="1734" w:hanging="180"/>
      </w:pPr>
    </w:lvl>
    <w:lvl w:ilvl="3" w:tplc="0809000F" w:tentative="1">
      <w:start w:val="1"/>
      <w:numFmt w:val="decimal"/>
      <w:lvlText w:val="%4."/>
      <w:lvlJc w:val="left"/>
      <w:pPr>
        <w:ind w:left="2454" w:hanging="360"/>
      </w:pPr>
    </w:lvl>
    <w:lvl w:ilvl="4" w:tplc="08090019" w:tentative="1">
      <w:start w:val="1"/>
      <w:numFmt w:val="lowerLetter"/>
      <w:lvlText w:val="%5."/>
      <w:lvlJc w:val="left"/>
      <w:pPr>
        <w:ind w:left="3174" w:hanging="360"/>
      </w:pPr>
    </w:lvl>
    <w:lvl w:ilvl="5" w:tplc="0809001B" w:tentative="1">
      <w:start w:val="1"/>
      <w:numFmt w:val="lowerRoman"/>
      <w:lvlText w:val="%6."/>
      <w:lvlJc w:val="right"/>
      <w:pPr>
        <w:ind w:left="3894" w:hanging="180"/>
      </w:pPr>
    </w:lvl>
    <w:lvl w:ilvl="6" w:tplc="0809000F" w:tentative="1">
      <w:start w:val="1"/>
      <w:numFmt w:val="decimal"/>
      <w:lvlText w:val="%7."/>
      <w:lvlJc w:val="left"/>
      <w:pPr>
        <w:ind w:left="4614" w:hanging="360"/>
      </w:pPr>
    </w:lvl>
    <w:lvl w:ilvl="7" w:tplc="08090019" w:tentative="1">
      <w:start w:val="1"/>
      <w:numFmt w:val="lowerLetter"/>
      <w:lvlText w:val="%8."/>
      <w:lvlJc w:val="left"/>
      <w:pPr>
        <w:ind w:left="5334" w:hanging="360"/>
      </w:pPr>
    </w:lvl>
    <w:lvl w:ilvl="8" w:tplc="0809001B" w:tentative="1">
      <w:start w:val="1"/>
      <w:numFmt w:val="lowerRoman"/>
      <w:lvlText w:val="%9."/>
      <w:lvlJc w:val="right"/>
      <w:pPr>
        <w:ind w:left="6054" w:hanging="180"/>
      </w:pPr>
    </w:lvl>
  </w:abstractNum>
  <w:abstractNum w:abstractNumId="9" w15:restartNumberingAfterBreak="0">
    <w:nsid w:val="7BBA5EBD"/>
    <w:multiLevelType w:val="hybridMultilevel"/>
    <w:tmpl w:val="4B3A433A"/>
    <w:lvl w:ilvl="0" w:tplc="71CAF00C">
      <w:start w:val="1"/>
      <w:numFmt w:val="lowerLetter"/>
      <w:pStyle w:val="StileBando"/>
      <w:lvlText w:val="%1)"/>
      <w:lvlJc w:val="left"/>
      <w:pPr>
        <w:ind w:left="502" w:hanging="360"/>
      </w:pPr>
      <w:rPr>
        <w:b/>
        <w:bCs/>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num w:numId="1">
    <w:abstractNumId w:val="7"/>
  </w:num>
  <w:num w:numId="2">
    <w:abstractNumId w:val="0"/>
  </w:num>
  <w:num w:numId="3">
    <w:abstractNumId w:val="2"/>
  </w:num>
  <w:num w:numId="4">
    <w:abstractNumId w:val="9"/>
  </w:num>
  <w:num w:numId="5">
    <w:abstractNumId w:val="1"/>
  </w:num>
  <w:num w:numId="6">
    <w:abstractNumId w:val="4"/>
  </w:num>
  <w:num w:numId="7">
    <w:abstractNumId w:val="6"/>
  </w:num>
  <w:num w:numId="8">
    <w:abstractNumId w:val="3"/>
  </w:num>
  <w:num w:numId="9">
    <w:abstractNumId w:val="8"/>
  </w:num>
  <w:num w:numId="10">
    <w:abstractNumId w:val="5"/>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7745"/>
    <w:rsid w:val="000151A3"/>
    <w:rsid w:val="000729B4"/>
    <w:rsid w:val="000F6A08"/>
    <w:rsid w:val="0011540A"/>
    <w:rsid w:val="00124132"/>
    <w:rsid w:val="001A1568"/>
    <w:rsid w:val="0022673E"/>
    <w:rsid w:val="00227E18"/>
    <w:rsid w:val="00304991"/>
    <w:rsid w:val="00311D75"/>
    <w:rsid w:val="003207BB"/>
    <w:rsid w:val="00324FAA"/>
    <w:rsid w:val="0034506B"/>
    <w:rsid w:val="003C535B"/>
    <w:rsid w:val="003E33E3"/>
    <w:rsid w:val="00447CF9"/>
    <w:rsid w:val="0045230C"/>
    <w:rsid w:val="004639B7"/>
    <w:rsid w:val="004A0592"/>
    <w:rsid w:val="004F0A8B"/>
    <w:rsid w:val="00562F13"/>
    <w:rsid w:val="0057151B"/>
    <w:rsid w:val="005D6064"/>
    <w:rsid w:val="005E6291"/>
    <w:rsid w:val="00623D3E"/>
    <w:rsid w:val="006B0A83"/>
    <w:rsid w:val="007546D0"/>
    <w:rsid w:val="00755622"/>
    <w:rsid w:val="007620A9"/>
    <w:rsid w:val="00764028"/>
    <w:rsid w:val="007D4F00"/>
    <w:rsid w:val="00821EFF"/>
    <w:rsid w:val="00863788"/>
    <w:rsid w:val="00876B76"/>
    <w:rsid w:val="00915412"/>
    <w:rsid w:val="009213C8"/>
    <w:rsid w:val="00931B68"/>
    <w:rsid w:val="009534FC"/>
    <w:rsid w:val="00977D2F"/>
    <w:rsid w:val="009E3FEE"/>
    <w:rsid w:val="009F2615"/>
    <w:rsid w:val="00A076AE"/>
    <w:rsid w:val="00A1573D"/>
    <w:rsid w:val="00A442CF"/>
    <w:rsid w:val="00AA1B90"/>
    <w:rsid w:val="00AA598A"/>
    <w:rsid w:val="00AC554D"/>
    <w:rsid w:val="00B014D9"/>
    <w:rsid w:val="00B0269C"/>
    <w:rsid w:val="00B7632C"/>
    <w:rsid w:val="00BC2443"/>
    <w:rsid w:val="00BE337A"/>
    <w:rsid w:val="00BF0311"/>
    <w:rsid w:val="00C25B22"/>
    <w:rsid w:val="00C45021"/>
    <w:rsid w:val="00C56763"/>
    <w:rsid w:val="00C82057"/>
    <w:rsid w:val="00CA069B"/>
    <w:rsid w:val="00CA4624"/>
    <w:rsid w:val="00CC5666"/>
    <w:rsid w:val="00CE6E2E"/>
    <w:rsid w:val="00D164C1"/>
    <w:rsid w:val="00D62EDE"/>
    <w:rsid w:val="00DA7021"/>
    <w:rsid w:val="00DB1B53"/>
    <w:rsid w:val="00DB53A6"/>
    <w:rsid w:val="00E1768A"/>
    <w:rsid w:val="00E458D0"/>
    <w:rsid w:val="00E62E45"/>
    <w:rsid w:val="00E746A3"/>
    <w:rsid w:val="00EA3EB7"/>
    <w:rsid w:val="00EA6A32"/>
    <w:rsid w:val="00EE2115"/>
    <w:rsid w:val="00F10F3C"/>
    <w:rsid w:val="00F87F08"/>
    <w:rsid w:val="00FC658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2115"/>
    <w:pPr>
      <w:spacing w:before="120" w:after="120"/>
      <w:jc w:val="both"/>
    </w:pPr>
    <w:rPr>
      <w:rFonts w:ascii="Cambria" w:hAnsi="Cambria"/>
      <w:sz w:val="22"/>
    </w:rPr>
  </w:style>
  <w:style w:type="paragraph" w:styleId="Heading1">
    <w:name w:val="heading 1"/>
    <w:basedOn w:val="Normal"/>
    <w:next w:val="Normal"/>
    <w:link w:val="Heading1Char"/>
    <w:qFormat/>
    <w:rsid w:val="0034506B"/>
    <w:pPr>
      <w:keepNext/>
      <w:keepLines/>
      <w:spacing w:before="360" w:after="36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nhideWhenUsed/>
    <w:qFormat/>
    <w:rsid w:val="00755622"/>
    <w:pPr>
      <w:keepNext/>
      <w:keepLines/>
      <w:spacing w:before="280" w:after="240"/>
      <w:outlineLvl w:val="1"/>
    </w:pPr>
    <w:rPr>
      <w:rFonts w:ascii="Times New Roman" w:eastAsiaTheme="majorEastAsia" w:hAnsi="Times New Roman" w:cstheme="majorBidi"/>
      <w:caps/>
      <w:color w:val="2E74B5"/>
      <w:sz w:val="28"/>
      <w:szCs w:val="26"/>
      <w:lang w:val="en-US"/>
    </w:rPr>
  </w:style>
  <w:style w:type="paragraph" w:styleId="Heading3">
    <w:name w:val="heading 3"/>
    <w:basedOn w:val="Normal"/>
    <w:next w:val="Normal"/>
    <w:link w:val="Heading3Char"/>
    <w:unhideWhenUsed/>
    <w:qFormat/>
    <w:rsid w:val="00755622"/>
    <w:pPr>
      <w:keepNext/>
      <w:keepLines/>
      <w:spacing w:before="280" w:after="240"/>
      <w:outlineLvl w:val="2"/>
    </w:pPr>
    <w:rPr>
      <w:rFonts w:ascii="Times New Roman" w:eastAsiaTheme="majorEastAsia" w:hAnsi="Times New Roman" w:cstheme="majorBidi"/>
      <w:color w:val="2E74B5"/>
      <w:sz w:val="24"/>
    </w:rPr>
  </w:style>
  <w:style w:type="paragraph" w:styleId="Heading4">
    <w:name w:val="heading 4"/>
    <w:basedOn w:val="Normal"/>
    <w:next w:val="Normal"/>
    <w:link w:val="Heading4Char"/>
    <w:qFormat/>
    <w:rsid w:val="00447CF9"/>
    <w:pPr>
      <w:keepNext/>
      <w:spacing w:before="0" w:after="0"/>
      <w:ind w:left="426"/>
      <w:jc w:val="left"/>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uiPriority w:val="9"/>
    <w:semiHidden/>
    <w:unhideWhenUsed/>
    <w:qFormat/>
    <w:rsid w:val="00447CF9"/>
    <w:pPr>
      <w:keepNext/>
      <w:keepLines/>
      <w:spacing w:before="40" w:after="0"/>
      <w:jc w:val="left"/>
      <w:outlineLvl w:val="4"/>
    </w:pPr>
    <w:rPr>
      <w:rFonts w:asciiTheme="majorHAnsi" w:eastAsiaTheme="majorEastAsia" w:hAnsiTheme="majorHAnsi" w:cstheme="majorBidi"/>
      <w:color w:val="2F5496" w:themeColor="accent1" w:themeShade="BF"/>
      <w:sz w:val="24"/>
      <w:lang w:eastAsia="it-IT"/>
    </w:rPr>
  </w:style>
  <w:style w:type="paragraph" w:styleId="Heading7">
    <w:name w:val="heading 7"/>
    <w:basedOn w:val="Normal"/>
    <w:next w:val="Normal"/>
    <w:link w:val="Heading7Char"/>
    <w:qFormat/>
    <w:rsid w:val="00447CF9"/>
    <w:pPr>
      <w:keepNext/>
      <w:spacing w:before="0" w:after="0"/>
      <w:jc w:val="left"/>
      <w:outlineLvl w:val="6"/>
    </w:pPr>
    <w:rPr>
      <w:rFonts w:ascii="Times New Roman" w:eastAsia="Times New Roman" w:hAnsi="Times New Roman" w:cs="Times New Roman"/>
      <w:sz w:val="24"/>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30C"/>
    <w:pPr>
      <w:spacing w:before="360" w:after="360"/>
    </w:pPr>
    <w:rPr>
      <w:rFonts w:ascii="Titillium Bd" w:hAnsi="Titillium Bd"/>
      <w:sz w:val="44"/>
      <w:szCs w:val="44"/>
      <w:lang w:val="en-US"/>
    </w:rPr>
  </w:style>
  <w:style w:type="character" w:customStyle="1" w:styleId="TitleChar">
    <w:name w:val="Title Char"/>
    <w:basedOn w:val="DefaultParagraphFont"/>
    <w:link w:val="Title"/>
    <w:uiPriority w:val="10"/>
    <w:rsid w:val="0045230C"/>
    <w:rPr>
      <w:rFonts w:ascii="Titillium Bd" w:hAnsi="Titillium Bd"/>
      <w:sz w:val="44"/>
      <w:szCs w:val="44"/>
      <w:lang w:val="en-US"/>
    </w:rPr>
  </w:style>
  <w:style w:type="paragraph" w:styleId="Header">
    <w:name w:val="header"/>
    <w:basedOn w:val="Normal"/>
    <w:link w:val="HeaderChar"/>
    <w:uiPriority w:val="99"/>
    <w:unhideWhenUsed/>
    <w:rsid w:val="009534FC"/>
    <w:pPr>
      <w:tabs>
        <w:tab w:val="center" w:pos="4513"/>
        <w:tab w:val="right" w:pos="9026"/>
      </w:tabs>
      <w:spacing w:before="0" w:after="0"/>
    </w:pPr>
  </w:style>
  <w:style w:type="character" w:customStyle="1" w:styleId="HeaderChar">
    <w:name w:val="Header Char"/>
    <w:basedOn w:val="DefaultParagraphFont"/>
    <w:link w:val="Header"/>
    <w:uiPriority w:val="99"/>
    <w:rsid w:val="009534FC"/>
    <w:rPr>
      <w:rFonts w:ascii="Cambria" w:hAnsi="Cambria"/>
      <w:sz w:val="22"/>
    </w:rPr>
  </w:style>
  <w:style w:type="character" w:customStyle="1" w:styleId="Heading1Char">
    <w:name w:val="Heading 1 Char"/>
    <w:basedOn w:val="DefaultParagraphFont"/>
    <w:link w:val="Heading1"/>
    <w:rsid w:val="0034506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rsid w:val="00755622"/>
    <w:rPr>
      <w:rFonts w:ascii="Times New Roman" w:eastAsiaTheme="majorEastAsia" w:hAnsi="Times New Roman" w:cstheme="majorBidi"/>
      <w:caps/>
      <w:color w:val="2E74B5"/>
      <w:sz w:val="28"/>
      <w:szCs w:val="26"/>
      <w:lang w:val="en-US"/>
    </w:rPr>
  </w:style>
  <w:style w:type="character" w:customStyle="1" w:styleId="Heading3Char">
    <w:name w:val="Heading 3 Char"/>
    <w:basedOn w:val="DefaultParagraphFont"/>
    <w:link w:val="Heading3"/>
    <w:rsid w:val="00755622"/>
    <w:rPr>
      <w:rFonts w:ascii="Times New Roman" w:eastAsiaTheme="majorEastAsia" w:hAnsi="Times New Roman" w:cstheme="majorBidi"/>
      <w:color w:val="2E74B5"/>
    </w:rPr>
  </w:style>
  <w:style w:type="paragraph" w:styleId="Footer">
    <w:name w:val="footer"/>
    <w:basedOn w:val="Normal"/>
    <w:link w:val="FooterChar"/>
    <w:uiPriority w:val="99"/>
    <w:unhideWhenUsed/>
    <w:rsid w:val="009534FC"/>
    <w:pPr>
      <w:tabs>
        <w:tab w:val="center" w:pos="4513"/>
        <w:tab w:val="right" w:pos="9026"/>
      </w:tabs>
      <w:spacing w:before="0" w:after="0"/>
    </w:pPr>
  </w:style>
  <w:style w:type="character" w:customStyle="1" w:styleId="FooterChar">
    <w:name w:val="Footer Char"/>
    <w:basedOn w:val="DefaultParagraphFont"/>
    <w:link w:val="Footer"/>
    <w:uiPriority w:val="99"/>
    <w:rsid w:val="009534FC"/>
    <w:rPr>
      <w:rFonts w:ascii="Cambria" w:hAnsi="Cambria"/>
      <w:sz w:val="22"/>
    </w:rPr>
  </w:style>
  <w:style w:type="character" w:styleId="Strong">
    <w:name w:val="Strong"/>
    <w:basedOn w:val="DefaultParagraphFont"/>
    <w:uiPriority w:val="22"/>
    <w:qFormat/>
    <w:rsid w:val="00EE2115"/>
    <w:rPr>
      <w:b/>
      <w:bCs/>
    </w:rPr>
  </w:style>
  <w:style w:type="character" w:styleId="SubtleReference">
    <w:name w:val="Subtle Reference"/>
    <w:basedOn w:val="DefaultParagraphFont"/>
    <w:uiPriority w:val="31"/>
    <w:qFormat/>
    <w:rsid w:val="00EE2115"/>
    <w:rPr>
      <w:smallCaps/>
      <w:color w:val="5A5A5A" w:themeColor="text1" w:themeTint="A5"/>
    </w:rPr>
  </w:style>
  <w:style w:type="paragraph" w:customStyle="1" w:styleId="Corpodeltesto">
    <w:name w:val="Corpo del testo"/>
    <w:basedOn w:val="Normal"/>
    <w:link w:val="CorpodeltestoChar"/>
    <w:qFormat/>
    <w:rsid w:val="00AA598A"/>
    <w:pPr>
      <w:spacing w:before="0" w:after="240" w:line="276" w:lineRule="auto"/>
    </w:pPr>
    <w:rPr>
      <w:rFonts w:ascii="Titillium" w:eastAsia="Times New Roman" w:hAnsi="Titillium" w:cs="Open Sans"/>
      <w:color w:val="000000"/>
      <w:sz w:val="21"/>
      <w:szCs w:val="21"/>
      <w:shd w:val="clear" w:color="auto" w:fill="FFFFFF"/>
      <w:lang w:val="en-US" w:eastAsia="it-IT"/>
    </w:rPr>
  </w:style>
  <w:style w:type="character" w:customStyle="1" w:styleId="CorpodeltestoChar">
    <w:name w:val="Corpo del testo Char"/>
    <w:basedOn w:val="DefaultParagraphFont"/>
    <w:link w:val="Corpodeltesto"/>
    <w:rsid w:val="00AA598A"/>
    <w:rPr>
      <w:rFonts w:ascii="Titillium" w:eastAsia="Times New Roman" w:hAnsi="Titillium" w:cs="Open Sans"/>
      <w:color w:val="000000"/>
      <w:sz w:val="21"/>
      <w:szCs w:val="21"/>
      <w:lang w:val="en-US" w:eastAsia="it-IT"/>
    </w:rPr>
  </w:style>
  <w:style w:type="paragraph" w:styleId="BalloonText">
    <w:name w:val="Balloon Text"/>
    <w:basedOn w:val="Normal"/>
    <w:link w:val="BalloonTextChar"/>
    <w:uiPriority w:val="99"/>
    <w:semiHidden/>
    <w:unhideWhenUsed/>
    <w:rsid w:val="009E3F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EE"/>
    <w:rPr>
      <w:rFonts w:ascii="Segoe UI" w:hAnsi="Segoe UI" w:cs="Segoe UI"/>
      <w:sz w:val="18"/>
      <w:szCs w:val="18"/>
    </w:rPr>
  </w:style>
  <w:style w:type="table" w:customStyle="1" w:styleId="TableGrid1">
    <w:name w:val="Table Grid1"/>
    <w:basedOn w:val="TableNormal"/>
    <w:next w:val="TableGrid"/>
    <w:uiPriority w:val="39"/>
    <w:rsid w:val="00A1573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15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447CF9"/>
    <w:rPr>
      <w:rFonts w:ascii="Times New Roman" w:eastAsia="Times New Roman" w:hAnsi="Times New Roman" w:cs="Times New Roman"/>
      <w:szCs w:val="20"/>
    </w:rPr>
  </w:style>
  <w:style w:type="character" w:customStyle="1" w:styleId="Heading5Char">
    <w:name w:val="Heading 5 Char"/>
    <w:basedOn w:val="DefaultParagraphFont"/>
    <w:link w:val="Heading5"/>
    <w:uiPriority w:val="9"/>
    <w:semiHidden/>
    <w:rsid w:val="00447CF9"/>
    <w:rPr>
      <w:rFonts w:asciiTheme="majorHAnsi" w:eastAsiaTheme="majorEastAsia" w:hAnsiTheme="majorHAnsi" w:cstheme="majorBidi"/>
      <w:color w:val="2F5496" w:themeColor="accent1" w:themeShade="BF"/>
      <w:lang w:eastAsia="it-IT"/>
    </w:rPr>
  </w:style>
  <w:style w:type="character" w:customStyle="1" w:styleId="Heading7Char">
    <w:name w:val="Heading 7 Char"/>
    <w:basedOn w:val="DefaultParagraphFont"/>
    <w:link w:val="Heading7"/>
    <w:rsid w:val="00447CF9"/>
    <w:rPr>
      <w:rFonts w:ascii="Times New Roman" w:eastAsia="Times New Roman" w:hAnsi="Times New Roman" w:cs="Times New Roman"/>
      <w:szCs w:val="20"/>
      <w:lang w:eastAsia="it-IT"/>
    </w:rPr>
  </w:style>
  <w:style w:type="character" w:styleId="Hyperlink">
    <w:name w:val="Hyperlink"/>
    <w:basedOn w:val="DefaultParagraphFont"/>
    <w:uiPriority w:val="99"/>
    <w:unhideWhenUsed/>
    <w:rsid w:val="00447CF9"/>
    <w:rPr>
      <w:color w:val="0563C1" w:themeColor="hyperlink"/>
      <w:u w:val="single"/>
    </w:rPr>
  </w:style>
  <w:style w:type="character" w:styleId="FollowedHyperlink">
    <w:name w:val="FollowedHyperlink"/>
    <w:basedOn w:val="DefaultParagraphFont"/>
    <w:uiPriority w:val="99"/>
    <w:unhideWhenUsed/>
    <w:rsid w:val="00447CF9"/>
    <w:rPr>
      <w:color w:val="954F72" w:themeColor="followedHyperlink"/>
      <w:u w:val="single"/>
    </w:rPr>
  </w:style>
  <w:style w:type="paragraph" w:styleId="BodyTextIndent2">
    <w:name w:val="Body Text Indent 2"/>
    <w:basedOn w:val="Normal"/>
    <w:link w:val="BodyTextIndent2Char"/>
    <w:rsid w:val="00447CF9"/>
    <w:pPr>
      <w:tabs>
        <w:tab w:val="right" w:pos="9072"/>
      </w:tabs>
      <w:autoSpaceDE w:val="0"/>
      <w:autoSpaceDN w:val="0"/>
      <w:spacing w:before="0" w:after="0"/>
      <w:ind w:left="20"/>
    </w:pPr>
    <w:rPr>
      <w:rFonts w:ascii="Times New Roman" w:eastAsia="Times New Roman" w:hAnsi="Times New Roman" w:cs="Times New Roman"/>
      <w:sz w:val="20"/>
      <w:lang w:eastAsia="it-IT"/>
    </w:rPr>
  </w:style>
  <w:style w:type="character" w:customStyle="1" w:styleId="BodyTextIndent2Char">
    <w:name w:val="Body Text Indent 2 Char"/>
    <w:basedOn w:val="DefaultParagraphFont"/>
    <w:link w:val="BodyTextIndent2"/>
    <w:rsid w:val="00447CF9"/>
    <w:rPr>
      <w:rFonts w:ascii="Times New Roman" w:eastAsia="Times New Roman" w:hAnsi="Times New Roman" w:cs="Times New Roman"/>
      <w:sz w:val="20"/>
      <w:lang w:eastAsia="it-IT"/>
    </w:rPr>
  </w:style>
  <w:style w:type="paragraph" w:styleId="BodyTextIndent">
    <w:name w:val="Body Text Indent"/>
    <w:basedOn w:val="Normal"/>
    <w:link w:val="BodyTextIndentChar"/>
    <w:rsid w:val="00447CF9"/>
    <w:pPr>
      <w:tabs>
        <w:tab w:val="right" w:pos="9072"/>
      </w:tabs>
      <w:autoSpaceDE w:val="0"/>
      <w:autoSpaceDN w:val="0"/>
      <w:spacing w:before="0" w:after="0"/>
      <w:ind w:left="284" w:hanging="264"/>
    </w:pPr>
    <w:rPr>
      <w:rFonts w:ascii="Times New Roman" w:eastAsia="Times New Roman" w:hAnsi="Times New Roman" w:cs="Times New Roman"/>
      <w:sz w:val="20"/>
      <w:lang w:eastAsia="it-IT"/>
    </w:rPr>
  </w:style>
  <w:style w:type="character" w:customStyle="1" w:styleId="BodyTextIndentChar">
    <w:name w:val="Body Text Indent Char"/>
    <w:basedOn w:val="DefaultParagraphFont"/>
    <w:link w:val="BodyTextIndent"/>
    <w:rsid w:val="00447CF9"/>
    <w:rPr>
      <w:rFonts w:ascii="Times New Roman" w:eastAsia="Times New Roman" w:hAnsi="Times New Roman" w:cs="Times New Roman"/>
      <w:sz w:val="20"/>
      <w:lang w:eastAsia="it-IT"/>
    </w:rPr>
  </w:style>
  <w:style w:type="paragraph" w:styleId="BodyText">
    <w:name w:val="Body Text"/>
    <w:basedOn w:val="Normal"/>
    <w:link w:val="BodyTextChar"/>
    <w:rsid w:val="00447CF9"/>
    <w:pPr>
      <w:autoSpaceDE w:val="0"/>
      <w:autoSpaceDN w:val="0"/>
      <w:spacing w:before="0" w:after="0" w:line="532" w:lineRule="auto"/>
      <w:ind w:left="840" w:right="-120"/>
      <w:jc w:val="left"/>
    </w:pPr>
    <w:rPr>
      <w:rFonts w:ascii="Times New Roman" w:eastAsia="Times New Roman" w:hAnsi="Times New Roman" w:cs="Times New Roman"/>
      <w:sz w:val="20"/>
      <w:szCs w:val="20"/>
      <w:lang w:eastAsia="it-IT"/>
    </w:rPr>
  </w:style>
  <w:style w:type="character" w:customStyle="1" w:styleId="BodyTextChar">
    <w:name w:val="Body Text Char"/>
    <w:basedOn w:val="DefaultParagraphFont"/>
    <w:link w:val="BodyText"/>
    <w:rsid w:val="00447CF9"/>
    <w:rPr>
      <w:rFonts w:ascii="Times New Roman" w:eastAsia="Times New Roman" w:hAnsi="Times New Roman" w:cs="Times New Roman"/>
      <w:sz w:val="20"/>
      <w:szCs w:val="20"/>
      <w:lang w:eastAsia="it-IT"/>
    </w:rPr>
  </w:style>
  <w:style w:type="paragraph" w:styleId="ListBullet">
    <w:name w:val="List Bullet"/>
    <w:basedOn w:val="Normal"/>
    <w:autoRedefine/>
    <w:rsid w:val="00447CF9"/>
    <w:pPr>
      <w:tabs>
        <w:tab w:val="left" w:pos="0"/>
        <w:tab w:val="left" w:pos="11766"/>
      </w:tabs>
      <w:spacing w:before="0" w:after="0"/>
      <w:ind w:right="-30"/>
    </w:pPr>
    <w:rPr>
      <w:rFonts w:ascii="Times New Roman" w:eastAsia="Times New Roman" w:hAnsi="Times New Roman" w:cs="Times New Roman"/>
      <w:bCs/>
      <w:sz w:val="24"/>
      <w:lang w:eastAsia="it-IT"/>
    </w:rPr>
  </w:style>
  <w:style w:type="paragraph" w:styleId="BodyText2">
    <w:name w:val="Body Text 2"/>
    <w:basedOn w:val="Normal"/>
    <w:link w:val="BodyText2Char"/>
    <w:rsid w:val="00447CF9"/>
    <w:pPr>
      <w:spacing w:before="0" w:after="0"/>
    </w:pPr>
    <w:rPr>
      <w:rFonts w:ascii="Times New Roman" w:eastAsia="Times New Roman" w:hAnsi="Times New Roman" w:cs="Times New Roman"/>
      <w:sz w:val="24"/>
      <w:szCs w:val="20"/>
      <w:lang w:eastAsia="it-IT"/>
    </w:rPr>
  </w:style>
  <w:style w:type="character" w:customStyle="1" w:styleId="BodyText2Char">
    <w:name w:val="Body Text 2 Char"/>
    <w:basedOn w:val="DefaultParagraphFont"/>
    <w:link w:val="BodyText2"/>
    <w:rsid w:val="00447CF9"/>
    <w:rPr>
      <w:rFonts w:ascii="Times New Roman" w:eastAsia="Times New Roman" w:hAnsi="Times New Roman" w:cs="Times New Roman"/>
      <w:szCs w:val="20"/>
      <w:lang w:eastAsia="it-IT"/>
    </w:rPr>
  </w:style>
  <w:style w:type="paragraph" w:styleId="List">
    <w:name w:val="List"/>
    <w:basedOn w:val="Normal"/>
    <w:rsid w:val="00447CF9"/>
    <w:pPr>
      <w:spacing w:before="0" w:after="0"/>
      <w:ind w:left="283" w:hanging="283"/>
      <w:jc w:val="left"/>
    </w:pPr>
    <w:rPr>
      <w:rFonts w:ascii="Times New Roman" w:eastAsia="Times New Roman" w:hAnsi="Times New Roman" w:cs="Times New Roman"/>
      <w:sz w:val="20"/>
      <w:szCs w:val="20"/>
      <w:lang w:eastAsia="it-IT"/>
    </w:rPr>
  </w:style>
  <w:style w:type="paragraph" w:styleId="NormalWeb">
    <w:name w:val="Normal (Web)"/>
    <w:basedOn w:val="Normal"/>
    <w:link w:val="NormalWebChar"/>
    <w:uiPriority w:val="99"/>
    <w:rsid w:val="00447CF9"/>
    <w:pPr>
      <w:spacing w:before="100" w:beforeAutospacing="1" w:after="100" w:afterAutospacing="1"/>
      <w:jc w:val="left"/>
    </w:pPr>
    <w:rPr>
      <w:rFonts w:ascii="Times New Roman" w:eastAsia="Times New Roman" w:hAnsi="Times New Roman" w:cs="Times New Roman"/>
      <w:color w:val="000000"/>
      <w:sz w:val="24"/>
      <w:lang w:eastAsia="it-IT"/>
    </w:rPr>
  </w:style>
  <w:style w:type="paragraph" w:styleId="ListParagraph">
    <w:name w:val="List Paragraph"/>
    <w:basedOn w:val="Normal"/>
    <w:link w:val="ListParagraphChar"/>
    <w:uiPriority w:val="34"/>
    <w:qFormat/>
    <w:rsid w:val="00447CF9"/>
    <w:pPr>
      <w:spacing w:before="0" w:after="0"/>
      <w:ind w:left="720"/>
      <w:contextualSpacing/>
      <w:jc w:val="left"/>
    </w:pPr>
    <w:rPr>
      <w:rFonts w:ascii="Times New Roman" w:eastAsia="Times New Roman" w:hAnsi="Times New Roman" w:cs="Times New Roman"/>
      <w:sz w:val="24"/>
      <w:lang w:eastAsia="it-IT"/>
    </w:rPr>
  </w:style>
  <w:style w:type="character" w:customStyle="1" w:styleId="st">
    <w:name w:val="st"/>
    <w:basedOn w:val="DefaultParagraphFont"/>
    <w:rsid w:val="00447CF9"/>
  </w:style>
  <w:style w:type="paragraph" w:customStyle="1" w:styleId="StileBando">
    <w:name w:val="Stile_Bando"/>
    <w:autoRedefine/>
    <w:qFormat/>
    <w:rsid w:val="00447CF9"/>
    <w:pPr>
      <w:widowControl w:val="0"/>
      <w:numPr>
        <w:numId w:val="4"/>
      </w:numPr>
      <w:shd w:val="clear" w:color="auto" w:fill="FFFFFF" w:themeFill="background1"/>
      <w:autoSpaceDE w:val="0"/>
      <w:autoSpaceDN w:val="0"/>
      <w:jc w:val="both"/>
    </w:pPr>
    <w:rPr>
      <w:rFonts w:ascii="Times New Roman" w:eastAsia="Times New Roman" w:hAnsi="Times New Roman" w:cs="Times New Roman"/>
      <w:bCs/>
      <w:color w:val="000000" w:themeColor="text1"/>
      <w:lang w:eastAsia="it-IT"/>
    </w:rPr>
  </w:style>
  <w:style w:type="character" w:customStyle="1" w:styleId="NormalWebChar">
    <w:name w:val="Normal (Web) Char"/>
    <w:link w:val="NormalWeb"/>
    <w:uiPriority w:val="99"/>
    <w:rsid w:val="00447CF9"/>
    <w:rPr>
      <w:rFonts w:ascii="Times New Roman" w:eastAsia="Times New Roman" w:hAnsi="Times New Roman" w:cs="Times New Roman"/>
      <w:color w:val="000000"/>
      <w:lang w:eastAsia="it-IT"/>
    </w:rPr>
  </w:style>
  <w:style w:type="paragraph" w:styleId="FootnoteText">
    <w:name w:val="footnote text"/>
    <w:basedOn w:val="Normal"/>
    <w:link w:val="FootnoteTextChar"/>
    <w:semiHidden/>
    <w:rsid w:val="00447CF9"/>
    <w:pPr>
      <w:spacing w:before="0" w:after="0"/>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47CF9"/>
    <w:rPr>
      <w:rFonts w:ascii="Times New Roman" w:eastAsia="Times New Roman" w:hAnsi="Times New Roman" w:cs="Times New Roman"/>
      <w:sz w:val="20"/>
      <w:szCs w:val="20"/>
    </w:rPr>
  </w:style>
  <w:style w:type="character" w:styleId="FootnoteReference">
    <w:name w:val="footnote reference"/>
    <w:semiHidden/>
    <w:rsid w:val="00447CF9"/>
    <w:rPr>
      <w:vertAlign w:val="superscript"/>
    </w:rPr>
  </w:style>
  <w:style w:type="character" w:styleId="PageNumber">
    <w:name w:val="page number"/>
    <w:basedOn w:val="DefaultParagraphFont"/>
    <w:rsid w:val="00447CF9"/>
  </w:style>
  <w:style w:type="paragraph" w:styleId="PlainText">
    <w:name w:val="Plain Text"/>
    <w:basedOn w:val="Normal"/>
    <w:link w:val="PlainTextChar"/>
    <w:rsid w:val="00447CF9"/>
    <w:pPr>
      <w:spacing w:before="0" w:after="0"/>
      <w:jc w:val="left"/>
    </w:pPr>
    <w:rPr>
      <w:rFonts w:ascii="Courier New" w:eastAsia="Times New Roman" w:hAnsi="Courier New" w:cs="Times New Roman"/>
      <w:sz w:val="20"/>
      <w:szCs w:val="20"/>
      <w:lang w:eastAsia="it-IT"/>
    </w:rPr>
  </w:style>
  <w:style w:type="character" w:customStyle="1" w:styleId="PlainTextChar">
    <w:name w:val="Plain Text Char"/>
    <w:basedOn w:val="DefaultParagraphFont"/>
    <w:link w:val="PlainText"/>
    <w:rsid w:val="00447CF9"/>
    <w:rPr>
      <w:rFonts w:ascii="Courier New" w:eastAsia="Times New Roman" w:hAnsi="Courier New" w:cs="Times New Roman"/>
      <w:sz w:val="20"/>
      <w:szCs w:val="20"/>
      <w:lang w:eastAsia="it-IT"/>
    </w:rPr>
  </w:style>
  <w:style w:type="paragraph" w:customStyle="1" w:styleId="Default">
    <w:name w:val="Default"/>
    <w:rsid w:val="00447CF9"/>
    <w:pPr>
      <w:autoSpaceDE w:val="0"/>
      <w:autoSpaceDN w:val="0"/>
      <w:adjustRightInd w:val="0"/>
    </w:pPr>
    <w:rPr>
      <w:rFonts w:ascii="Times New Roman" w:eastAsia="Times New Roman" w:hAnsi="Times New Roman" w:cs="Times New Roman"/>
      <w:color w:val="000000"/>
      <w:lang w:eastAsia="it-IT"/>
    </w:rPr>
  </w:style>
  <w:style w:type="character" w:customStyle="1" w:styleId="UnresolvedMention">
    <w:name w:val="Unresolved Mention"/>
    <w:basedOn w:val="DefaultParagraphFont"/>
    <w:uiPriority w:val="99"/>
    <w:semiHidden/>
    <w:unhideWhenUsed/>
    <w:rsid w:val="00447CF9"/>
    <w:rPr>
      <w:color w:val="605E5C"/>
      <w:shd w:val="clear" w:color="auto" w:fill="E1DFDD"/>
    </w:rPr>
  </w:style>
  <w:style w:type="character" w:styleId="CommentReference">
    <w:name w:val="annotation reference"/>
    <w:basedOn w:val="DefaultParagraphFont"/>
    <w:uiPriority w:val="99"/>
    <w:semiHidden/>
    <w:unhideWhenUsed/>
    <w:rsid w:val="00447CF9"/>
    <w:rPr>
      <w:sz w:val="16"/>
      <w:szCs w:val="16"/>
    </w:rPr>
  </w:style>
  <w:style w:type="paragraph" w:styleId="CommentText">
    <w:name w:val="annotation text"/>
    <w:basedOn w:val="Normal"/>
    <w:link w:val="CommentTextChar"/>
    <w:uiPriority w:val="99"/>
    <w:unhideWhenUsed/>
    <w:rsid w:val="00447CF9"/>
    <w:pPr>
      <w:spacing w:before="0" w:after="0"/>
      <w:jc w:val="left"/>
    </w:pPr>
    <w:rPr>
      <w:rFonts w:ascii="Times New Roman" w:eastAsia="Times New Roman" w:hAnsi="Times New Roman" w:cs="Times New Roman"/>
      <w:sz w:val="20"/>
      <w:szCs w:val="20"/>
      <w:lang w:eastAsia="it-IT"/>
    </w:rPr>
  </w:style>
  <w:style w:type="character" w:customStyle="1" w:styleId="CommentTextChar">
    <w:name w:val="Comment Text Char"/>
    <w:basedOn w:val="DefaultParagraphFont"/>
    <w:link w:val="CommentText"/>
    <w:uiPriority w:val="99"/>
    <w:rsid w:val="00447CF9"/>
    <w:rPr>
      <w:rFonts w:ascii="Times New Roman" w:eastAsia="Times New Roman" w:hAnsi="Times New Roman" w:cs="Times New Roman"/>
      <w:sz w:val="20"/>
      <w:szCs w:val="20"/>
      <w:lang w:eastAsia="it-IT"/>
    </w:rPr>
  </w:style>
  <w:style w:type="paragraph" w:styleId="CommentSubject">
    <w:name w:val="annotation subject"/>
    <w:basedOn w:val="CommentText"/>
    <w:next w:val="CommentText"/>
    <w:link w:val="CommentSubjectChar"/>
    <w:uiPriority w:val="99"/>
    <w:semiHidden/>
    <w:unhideWhenUsed/>
    <w:rsid w:val="00447CF9"/>
    <w:rPr>
      <w:b/>
      <w:bCs/>
    </w:rPr>
  </w:style>
  <w:style w:type="character" w:customStyle="1" w:styleId="CommentSubjectChar">
    <w:name w:val="Comment Subject Char"/>
    <w:basedOn w:val="CommentTextChar"/>
    <w:link w:val="CommentSubject"/>
    <w:uiPriority w:val="99"/>
    <w:semiHidden/>
    <w:rsid w:val="00447CF9"/>
    <w:rPr>
      <w:rFonts w:ascii="Times New Roman" w:eastAsia="Times New Roman" w:hAnsi="Times New Roman" w:cs="Times New Roman"/>
      <w:b/>
      <w:bCs/>
      <w:sz w:val="20"/>
      <w:szCs w:val="20"/>
      <w:lang w:eastAsia="it-IT"/>
    </w:rPr>
  </w:style>
  <w:style w:type="paragraph" w:styleId="Revision">
    <w:name w:val="Revision"/>
    <w:hidden/>
    <w:uiPriority w:val="99"/>
    <w:semiHidden/>
    <w:rsid w:val="00447CF9"/>
    <w:rPr>
      <w:rFonts w:ascii="Times New Roman" w:eastAsia="Times New Roman" w:hAnsi="Times New Roman" w:cs="Times New Roman"/>
      <w:lang w:eastAsia="it-IT"/>
    </w:rPr>
  </w:style>
  <w:style w:type="character" w:customStyle="1" w:styleId="CollegamentoInternet">
    <w:name w:val="Collegamento Internet"/>
    <w:basedOn w:val="DefaultParagraphFont"/>
    <w:uiPriority w:val="99"/>
    <w:unhideWhenUsed/>
    <w:rsid w:val="00447CF9"/>
    <w:rPr>
      <w:color w:val="0563C1" w:themeColor="hyperlink"/>
      <w:u w:val="single"/>
    </w:rPr>
  </w:style>
  <w:style w:type="paragraph" w:customStyle="1" w:styleId="elenco">
    <w:name w:val="elenco"/>
    <w:basedOn w:val="ListParagraph"/>
    <w:link w:val="elencoChar"/>
    <w:qFormat/>
    <w:rsid w:val="005E6291"/>
    <w:pPr>
      <w:numPr>
        <w:numId w:val="10"/>
      </w:numPr>
    </w:pPr>
    <w:rPr>
      <w:rFonts w:ascii="Titillium" w:hAnsi="Titillium"/>
      <w:sz w:val="21"/>
      <w:szCs w:val="21"/>
    </w:rPr>
  </w:style>
  <w:style w:type="character" w:customStyle="1" w:styleId="ListParagraphChar">
    <w:name w:val="List Paragraph Char"/>
    <w:basedOn w:val="DefaultParagraphFont"/>
    <w:link w:val="ListParagraph"/>
    <w:uiPriority w:val="34"/>
    <w:rsid w:val="005E6291"/>
    <w:rPr>
      <w:rFonts w:ascii="Times New Roman" w:eastAsia="Times New Roman" w:hAnsi="Times New Roman" w:cs="Times New Roman"/>
      <w:lang w:eastAsia="it-IT"/>
    </w:rPr>
  </w:style>
  <w:style w:type="character" w:customStyle="1" w:styleId="elencoChar">
    <w:name w:val="elenco Char"/>
    <w:basedOn w:val="ListParagraphChar"/>
    <w:link w:val="elenco"/>
    <w:rsid w:val="005E6291"/>
    <w:rPr>
      <w:rFonts w:ascii="Titillium" w:eastAsia="Times New Roman" w:hAnsi="Titillium" w:cs="Times New Roman"/>
      <w:sz w:val="21"/>
      <w:szCs w:val="21"/>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7473">
      <w:bodyDiv w:val="1"/>
      <w:marLeft w:val="0"/>
      <w:marRight w:val="0"/>
      <w:marTop w:val="0"/>
      <w:marBottom w:val="0"/>
      <w:divBdr>
        <w:top w:val="none" w:sz="0" w:space="0" w:color="auto"/>
        <w:left w:val="none" w:sz="0" w:space="0" w:color="auto"/>
        <w:bottom w:val="none" w:sz="0" w:space="0" w:color="auto"/>
        <w:right w:val="none" w:sz="0" w:space="0" w:color="auto"/>
      </w:divBdr>
    </w:div>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lezionionline.cnr.it/jconon/create-account?guest=true" TargetMode="External"/><Relationship Id="rId13" Type="http://schemas.openxmlformats.org/officeDocument/2006/relationships/hyperlink" Target="https://selezionionline.cnr.it"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elezionionline.cnr.it/" TargetMode="External"/><Relationship Id="rId12" Type="http://schemas.openxmlformats.org/officeDocument/2006/relationships/hyperlink" Target="https://www.urp.cnr.i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selezionionline.cnr.i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elezionionline.cnr.it/" TargetMode="External"/><Relationship Id="rId5" Type="http://schemas.openxmlformats.org/officeDocument/2006/relationships/footnotes" Target="footnotes.xml"/><Relationship Id="rId15" Type="http://schemas.openxmlformats.org/officeDocument/2006/relationships/hyperlink" Target="https://www.urp.cnr.it" TargetMode="External"/><Relationship Id="rId10" Type="http://schemas.openxmlformats.org/officeDocument/2006/relationships/hyperlink" Target="https://www.urp.cnr.it/%2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elezionionline.cnr.it/jconon/helpdesk" TargetMode="External"/><Relationship Id="rId14" Type="http://schemas.openxmlformats.org/officeDocument/2006/relationships/hyperlink" Target="http://www.cnr.it"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4101</Words>
  <Characters>23376</Characters>
  <Application>Microsoft Office Word</Application>
  <DocSecurity>0</DocSecurity>
  <Lines>194</Lines>
  <Paragraphs>54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Irene Modolo</cp:lastModifiedBy>
  <cp:revision>2</cp:revision>
  <cp:lastPrinted>2023-02-09T12:34:00Z</cp:lastPrinted>
  <dcterms:created xsi:type="dcterms:W3CDTF">2023-02-09T14:40:00Z</dcterms:created>
  <dcterms:modified xsi:type="dcterms:W3CDTF">2023-04-04T17:14:00Z</dcterms:modified>
</cp:coreProperties>
</file>